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7E8" w:rsidRDefault="009B2E5A" w:rsidP="007C47E8">
      <w:pPr>
        <w:pStyle w:val="aa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СПРАВКА</w:t>
      </w:r>
    </w:p>
    <w:p w:rsidR="002A7A8D" w:rsidRPr="003F102D" w:rsidRDefault="002A7A8D" w:rsidP="002A7A8D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 xml:space="preserve">о работе с обращениями граждан, юридических лиц </w:t>
      </w:r>
    </w:p>
    <w:p w:rsidR="002A7A8D" w:rsidRPr="003F102D" w:rsidRDefault="002A7A8D" w:rsidP="002A7A8D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>и запросами пользователей информацией</w:t>
      </w:r>
      <w:r>
        <w:rPr>
          <w:b/>
          <w:color w:val="auto"/>
          <w:sz w:val="26"/>
          <w:szCs w:val="26"/>
        </w:rPr>
        <w:t>,</w:t>
      </w:r>
      <w:r w:rsidRPr="003F102D">
        <w:rPr>
          <w:b/>
          <w:color w:val="auto"/>
          <w:sz w:val="26"/>
          <w:szCs w:val="26"/>
        </w:rPr>
        <w:t xml:space="preserve"> поступившими</w:t>
      </w:r>
    </w:p>
    <w:p w:rsidR="002A7A8D" w:rsidRPr="003F102D" w:rsidRDefault="002A7A8D" w:rsidP="002A7A8D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 xml:space="preserve">в Управление ФНС России по Республике Мордовия </w:t>
      </w:r>
    </w:p>
    <w:p w:rsidR="00A85280" w:rsidRPr="00FC14EE" w:rsidRDefault="006A64DD">
      <w:pPr>
        <w:pStyle w:val="aa"/>
        <w:jc w:val="center"/>
        <w:rPr>
          <w:b/>
          <w:color w:val="auto"/>
          <w:sz w:val="26"/>
          <w:szCs w:val="26"/>
        </w:rPr>
      </w:pPr>
      <w:r w:rsidRPr="00FC14EE">
        <w:rPr>
          <w:b/>
          <w:color w:val="auto"/>
          <w:sz w:val="26"/>
          <w:szCs w:val="26"/>
        </w:rPr>
        <w:t xml:space="preserve">в </w:t>
      </w:r>
      <w:r w:rsidR="00A80C2C" w:rsidRPr="00FC14EE">
        <w:rPr>
          <w:b/>
          <w:color w:val="auto"/>
          <w:sz w:val="26"/>
          <w:szCs w:val="26"/>
        </w:rPr>
        <w:t>январе</w:t>
      </w:r>
      <w:r w:rsidR="005C2026" w:rsidRPr="00FC14EE">
        <w:rPr>
          <w:b/>
          <w:color w:val="auto"/>
          <w:sz w:val="26"/>
          <w:szCs w:val="26"/>
        </w:rPr>
        <w:t xml:space="preserve"> </w:t>
      </w:r>
      <w:r w:rsidR="004C5145" w:rsidRPr="00FC14EE">
        <w:rPr>
          <w:b/>
          <w:color w:val="auto"/>
          <w:sz w:val="26"/>
          <w:szCs w:val="26"/>
        </w:rPr>
        <w:t>202</w:t>
      </w:r>
      <w:r w:rsidR="00FD5218" w:rsidRPr="00FC14EE">
        <w:rPr>
          <w:b/>
          <w:color w:val="auto"/>
          <w:sz w:val="26"/>
          <w:szCs w:val="26"/>
        </w:rPr>
        <w:t>6</w:t>
      </w:r>
      <w:r w:rsidR="00905483" w:rsidRPr="00FC14EE">
        <w:rPr>
          <w:b/>
          <w:color w:val="auto"/>
          <w:sz w:val="26"/>
          <w:szCs w:val="26"/>
        </w:rPr>
        <w:t xml:space="preserve"> года</w:t>
      </w:r>
    </w:p>
    <w:p w:rsidR="00A85280" w:rsidRDefault="00A85280">
      <w:pPr>
        <w:ind w:firstLine="708"/>
        <w:jc w:val="both"/>
        <w:rPr>
          <w:color w:val="auto"/>
          <w:sz w:val="26"/>
          <w:szCs w:val="26"/>
        </w:rPr>
      </w:pPr>
    </w:p>
    <w:p w:rsidR="00526A0B" w:rsidRPr="00FC17CB" w:rsidRDefault="00526A0B" w:rsidP="00526A0B">
      <w:pPr>
        <w:ind w:firstLine="708"/>
        <w:jc w:val="both"/>
        <w:rPr>
          <w:color w:val="auto"/>
          <w:sz w:val="26"/>
          <w:szCs w:val="26"/>
        </w:rPr>
      </w:pPr>
      <w:r w:rsidRPr="00FC17CB">
        <w:rPr>
          <w:color w:val="auto"/>
          <w:sz w:val="26"/>
          <w:szCs w:val="26"/>
        </w:rPr>
        <w:t xml:space="preserve">За </w:t>
      </w:r>
      <w:r w:rsidR="00A80C2C" w:rsidRPr="00FC17CB">
        <w:rPr>
          <w:color w:val="auto"/>
          <w:sz w:val="26"/>
          <w:szCs w:val="26"/>
        </w:rPr>
        <w:t>период с 01.01</w:t>
      </w:r>
      <w:r w:rsidR="004B76BB" w:rsidRPr="00FC17CB">
        <w:rPr>
          <w:color w:val="auto"/>
          <w:sz w:val="26"/>
          <w:szCs w:val="26"/>
        </w:rPr>
        <w:t>.202</w:t>
      </w:r>
      <w:r w:rsidR="00FD5218" w:rsidRPr="00FC17CB">
        <w:rPr>
          <w:color w:val="auto"/>
          <w:sz w:val="26"/>
          <w:szCs w:val="26"/>
        </w:rPr>
        <w:t>6</w:t>
      </w:r>
      <w:r w:rsidR="004B76BB" w:rsidRPr="00FC17CB">
        <w:rPr>
          <w:color w:val="auto"/>
          <w:sz w:val="26"/>
          <w:szCs w:val="26"/>
        </w:rPr>
        <w:t xml:space="preserve"> по 31.</w:t>
      </w:r>
      <w:r w:rsidR="00FD5218" w:rsidRPr="00FC17CB">
        <w:rPr>
          <w:color w:val="auto"/>
          <w:sz w:val="26"/>
          <w:szCs w:val="26"/>
        </w:rPr>
        <w:t>01.2026</w:t>
      </w:r>
      <w:r w:rsidRPr="00FC17CB">
        <w:rPr>
          <w:color w:val="auto"/>
          <w:sz w:val="26"/>
          <w:szCs w:val="26"/>
        </w:rPr>
        <w:t xml:space="preserve"> в Управление ФНС России по Республике Мордовия поступило </w:t>
      </w:r>
      <w:r w:rsidR="00FD5218" w:rsidRPr="00FC17CB">
        <w:rPr>
          <w:color w:val="auto"/>
          <w:sz w:val="26"/>
          <w:szCs w:val="26"/>
        </w:rPr>
        <w:t>1 557</w:t>
      </w:r>
      <w:r w:rsidRPr="00FC17CB">
        <w:rPr>
          <w:color w:val="auto"/>
          <w:sz w:val="26"/>
          <w:szCs w:val="26"/>
        </w:rPr>
        <w:t xml:space="preserve"> обращени</w:t>
      </w:r>
      <w:r w:rsidR="00A274BA" w:rsidRPr="00FC17CB">
        <w:rPr>
          <w:color w:val="auto"/>
          <w:sz w:val="26"/>
          <w:szCs w:val="26"/>
        </w:rPr>
        <w:t>й</w:t>
      </w:r>
      <w:r w:rsidRPr="00FC17CB">
        <w:rPr>
          <w:color w:val="auto"/>
          <w:sz w:val="26"/>
          <w:szCs w:val="26"/>
        </w:rPr>
        <w:t xml:space="preserve"> от граждан и организаций, в том числе:</w:t>
      </w:r>
    </w:p>
    <w:p w:rsidR="00526A0B" w:rsidRPr="00FC17CB" w:rsidRDefault="00526A0B" w:rsidP="00526A0B">
      <w:pPr>
        <w:ind w:firstLine="708"/>
        <w:jc w:val="both"/>
        <w:rPr>
          <w:color w:val="auto"/>
          <w:sz w:val="26"/>
          <w:szCs w:val="26"/>
        </w:rPr>
      </w:pPr>
      <w:r w:rsidRPr="00FC17CB">
        <w:rPr>
          <w:color w:val="auto"/>
          <w:sz w:val="26"/>
          <w:szCs w:val="26"/>
        </w:rPr>
        <w:t xml:space="preserve">- </w:t>
      </w:r>
      <w:r w:rsidR="00FD5218" w:rsidRPr="00FC17CB">
        <w:rPr>
          <w:color w:val="auto"/>
          <w:sz w:val="26"/>
          <w:szCs w:val="26"/>
        </w:rPr>
        <w:t>1 303</w:t>
      </w:r>
      <w:r w:rsidRPr="00FC17CB">
        <w:rPr>
          <w:color w:val="auto"/>
          <w:sz w:val="26"/>
          <w:szCs w:val="26"/>
        </w:rPr>
        <w:t xml:space="preserve"> обращени</w:t>
      </w:r>
      <w:r w:rsidR="00FD5218" w:rsidRPr="00FC17CB">
        <w:rPr>
          <w:color w:val="auto"/>
          <w:sz w:val="26"/>
          <w:szCs w:val="26"/>
        </w:rPr>
        <w:t xml:space="preserve">я от физических </w:t>
      </w:r>
      <w:bookmarkStart w:id="0" w:name="_GoBack"/>
      <w:bookmarkEnd w:id="0"/>
      <w:r w:rsidR="00FD5218" w:rsidRPr="00FC17CB">
        <w:rPr>
          <w:color w:val="auto"/>
          <w:sz w:val="26"/>
          <w:szCs w:val="26"/>
        </w:rPr>
        <w:t>лиц (83</w:t>
      </w:r>
      <w:r w:rsidR="00F53828" w:rsidRPr="00FC17CB">
        <w:rPr>
          <w:color w:val="auto"/>
          <w:sz w:val="26"/>
          <w:szCs w:val="26"/>
        </w:rPr>
        <w:t>,</w:t>
      </w:r>
      <w:r w:rsidR="00FD5218" w:rsidRPr="00FC17CB">
        <w:rPr>
          <w:color w:val="auto"/>
          <w:sz w:val="26"/>
          <w:szCs w:val="26"/>
        </w:rPr>
        <w:t>7</w:t>
      </w:r>
      <w:r w:rsidR="00385E81" w:rsidRPr="00FC17CB">
        <w:rPr>
          <w:color w:val="auto"/>
          <w:sz w:val="26"/>
          <w:szCs w:val="26"/>
        </w:rPr>
        <w:t xml:space="preserve"> %</w:t>
      </w:r>
      <w:r w:rsidRPr="00FC17CB">
        <w:rPr>
          <w:color w:val="auto"/>
          <w:sz w:val="26"/>
          <w:szCs w:val="26"/>
        </w:rPr>
        <w:t xml:space="preserve"> от общего числа обращений, поступивших в Управление),</w:t>
      </w:r>
    </w:p>
    <w:p w:rsidR="00526A0B" w:rsidRPr="00FC17CB" w:rsidRDefault="00FD5218" w:rsidP="00526A0B">
      <w:pPr>
        <w:ind w:firstLine="708"/>
        <w:jc w:val="both"/>
        <w:rPr>
          <w:color w:val="auto"/>
          <w:sz w:val="26"/>
          <w:szCs w:val="26"/>
        </w:rPr>
      </w:pPr>
      <w:r w:rsidRPr="00FC17CB">
        <w:rPr>
          <w:color w:val="auto"/>
          <w:sz w:val="26"/>
          <w:szCs w:val="26"/>
        </w:rPr>
        <w:t>- 254</w:t>
      </w:r>
      <w:r w:rsidR="00526A0B" w:rsidRPr="00FC17CB">
        <w:rPr>
          <w:color w:val="auto"/>
          <w:sz w:val="26"/>
          <w:szCs w:val="26"/>
        </w:rPr>
        <w:t xml:space="preserve"> обращени</w:t>
      </w:r>
      <w:r w:rsidRPr="00FC17CB">
        <w:rPr>
          <w:color w:val="auto"/>
          <w:sz w:val="26"/>
          <w:szCs w:val="26"/>
        </w:rPr>
        <w:t>я от юридических лиц (16</w:t>
      </w:r>
      <w:r w:rsidR="00526A0B" w:rsidRPr="00FC17CB">
        <w:rPr>
          <w:color w:val="auto"/>
          <w:sz w:val="26"/>
          <w:szCs w:val="26"/>
        </w:rPr>
        <w:t>,</w:t>
      </w:r>
      <w:r w:rsidRPr="00FC17CB">
        <w:rPr>
          <w:color w:val="auto"/>
          <w:sz w:val="26"/>
          <w:szCs w:val="26"/>
        </w:rPr>
        <w:t>3</w:t>
      </w:r>
      <w:r w:rsidR="00385E81" w:rsidRPr="00FC17CB">
        <w:rPr>
          <w:color w:val="auto"/>
          <w:sz w:val="26"/>
          <w:szCs w:val="26"/>
        </w:rPr>
        <w:t xml:space="preserve"> %</w:t>
      </w:r>
      <w:r w:rsidR="00526A0B" w:rsidRPr="00FC17CB">
        <w:rPr>
          <w:color w:val="auto"/>
          <w:sz w:val="26"/>
          <w:szCs w:val="26"/>
        </w:rPr>
        <w:t xml:space="preserve"> от общего числа).</w:t>
      </w:r>
    </w:p>
    <w:p w:rsidR="00526A0B" w:rsidRPr="00FC17CB" w:rsidRDefault="00526A0B" w:rsidP="00526A0B">
      <w:pPr>
        <w:ind w:firstLine="708"/>
        <w:jc w:val="both"/>
        <w:rPr>
          <w:color w:val="auto"/>
          <w:sz w:val="26"/>
          <w:szCs w:val="26"/>
        </w:rPr>
      </w:pPr>
      <w:r w:rsidRPr="00FC17CB">
        <w:rPr>
          <w:color w:val="auto"/>
          <w:sz w:val="26"/>
          <w:szCs w:val="26"/>
        </w:rPr>
        <w:t xml:space="preserve">Из общего количества </w:t>
      </w:r>
      <w:r w:rsidR="00FD5218" w:rsidRPr="00FC17CB">
        <w:rPr>
          <w:color w:val="auto"/>
          <w:sz w:val="26"/>
          <w:szCs w:val="26"/>
        </w:rPr>
        <w:t>1 466</w:t>
      </w:r>
      <w:r w:rsidRPr="00FC17CB">
        <w:rPr>
          <w:color w:val="auto"/>
          <w:sz w:val="26"/>
          <w:szCs w:val="26"/>
        </w:rPr>
        <w:t xml:space="preserve"> обращени</w:t>
      </w:r>
      <w:r w:rsidR="009C3B81" w:rsidRPr="00FC17CB">
        <w:rPr>
          <w:color w:val="auto"/>
          <w:sz w:val="26"/>
          <w:szCs w:val="26"/>
        </w:rPr>
        <w:t>й</w:t>
      </w:r>
      <w:r w:rsidRPr="00FC17CB">
        <w:rPr>
          <w:color w:val="auto"/>
          <w:sz w:val="26"/>
          <w:szCs w:val="26"/>
        </w:rPr>
        <w:t xml:space="preserve"> или 9</w:t>
      </w:r>
      <w:r w:rsidR="00FD5218" w:rsidRPr="00FC17CB">
        <w:rPr>
          <w:color w:val="auto"/>
          <w:sz w:val="26"/>
          <w:szCs w:val="26"/>
        </w:rPr>
        <w:t>4,2</w:t>
      </w:r>
      <w:r w:rsidR="00385E81" w:rsidRPr="00FC17CB">
        <w:rPr>
          <w:color w:val="auto"/>
          <w:sz w:val="26"/>
          <w:szCs w:val="26"/>
        </w:rPr>
        <w:t xml:space="preserve"> %</w:t>
      </w:r>
      <w:r w:rsidRPr="00FC17CB">
        <w:rPr>
          <w:color w:val="auto"/>
          <w:sz w:val="26"/>
          <w:szCs w:val="26"/>
        </w:rPr>
        <w:t xml:space="preserve"> поступил</w:t>
      </w:r>
      <w:r w:rsidR="009C3B81" w:rsidRPr="00FC17CB">
        <w:rPr>
          <w:color w:val="auto"/>
          <w:sz w:val="26"/>
          <w:szCs w:val="26"/>
        </w:rPr>
        <w:t>и</w:t>
      </w:r>
      <w:r w:rsidRPr="00FC17CB">
        <w:rPr>
          <w:color w:val="auto"/>
          <w:sz w:val="26"/>
          <w:szCs w:val="26"/>
        </w:rPr>
        <w:t xml:space="preserve"> в электронном виде, в том числе с использованием Интернет - сервисов ФНС России («Обратиться в ФНС России», «Личный кабинет налогоплательщика»).</w:t>
      </w:r>
    </w:p>
    <w:p w:rsidR="00526A0B" w:rsidRPr="00FC17CB" w:rsidRDefault="00526A0B" w:rsidP="00526A0B">
      <w:pPr>
        <w:ind w:firstLine="708"/>
        <w:jc w:val="both"/>
        <w:rPr>
          <w:color w:val="auto"/>
          <w:sz w:val="26"/>
          <w:szCs w:val="26"/>
        </w:rPr>
      </w:pPr>
      <w:r w:rsidRPr="00FC17CB">
        <w:rPr>
          <w:color w:val="auto"/>
          <w:sz w:val="26"/>
          <w:szCs w:val="26"/>
        </w:rPr>
        <w:t xml:space="preserve">Тематика задаваемых вопросов в процентном отношении от общего количества зарегистрированных обращений в Управлении составляет: </w:t>
      </w:r>
    </w:p>
    <w:p w:rsidR="00FD5218" w:rsidRPr="00FC17CB" w:rsidRDefault="00FD5218" w:rsidP="001F6228">
      <w:pPr>
        <w:ind w:left="57" w:firstLine="709"/>
        <w:jc w:val="both"/>
        <w:rPr>
          <w:sz w:val="26"/>
          <w:szCs w:val="26"/>
        </w:rPr>
      </w:pPr>
      <w:r w:rsidRPr="00FC17CB">
        <w:rPr>
          <w:bCs/>
          <w:sz w:val="26"/>
          <w:szCs w:val="26"/>
        </w:rPr>
        <w:t xml:space="preserve">– Организация работы с налогоплательщиками – </w:t>
      </w:r>
      <w:r w:rsidRPr="00FC17CB">
        <w:rPr>
          <w:sz w:val="26"/>
          <w:szCs w:val="26"/>
        </w:rPr>
        <w:t>629 обращений (40,4</w:t>
      </w:r>
      <w:r w:rsidR="00385E81" w:rsidRPr="00FC17CB">
        <w:rPr>
          <w:sz w:val="26"/>
          <w:szCs w:val="26"/>
        </w:rPr>
        <w:t xml:space="preserve"> %</w:t>
      </w:r>
      <w:r w:rsidRPr="00FC17CB">
        <w:rPr>
          <w:sz w:val="26"/>
          <w:szCs w:val="26"/>
        </w:rPr>
        <w:t>);</w:t>
      </w:r>
    </w:p>
    <w:p w:rsidR="00FD5218" w:rsidRPr="00FC17CB" w:rsidRDefault="00FD5218" w:rsidP="001F6228">
      <w:pPr>
        <w:ind w:left="57" w:firstLine="709"/>
        <w:jc w:val="both"/>
        <w:rPr>
          <w:sz w:val="26"/>
          <w:szCs w:val="26"/>
        </w:rPr>
      </w:pPr>
      <w:r w:rsidRPr="00FC17CB">
        <w:rPr>
          <w:bCs/>
          <w:sz w:val="26"/>
          <w:szCs w:val="26"/>
        </w:rPr>
        <w:t xml:space="preserve">– Оказание услуг в электронной форме. Пользование информационными ресурсами – </w:t>
      </w:r>
      <w:r w:rsidRPr="00FC17CB">
        <w:rPr>
          <w:sz w:val="26"/>
          <w:szCs w:val="26"/>
        </w:rPr>
        <w:t>368 обращений (23,6</w:t>
      </w:r>
      <w:r w:rsidR="00385E81" w:rsidRPr="00FC17CB">
        <w:rPr>
          <w:sz w:val="26"/>
          <w:szCs w:val="26"/>
        </w:rPr>
        <w:t xml:space="preserve"> %</w:t>
      </w:r>
      <w:r w:rsidRPr="00FC17CB">
        <w:rPr>
          <w:sz w:val="26"/>
          <w:szCs w:val="26"/>
        </w:rPr>
        <w:t>);</w:t>
      </w:r>
    </w:p>
    <w:p w:rsidR="00FD5218" w:rsidRPr="00FC17CB" w:rsidRDefault="00FD5218" w:rsidP="001F6228">
      <w:pPr>
        <w:ind w:left="57" w:firstLine="709"/>
        <w:jc w:val="both"/>
        <w:rPr>
          <w:sz w:val="26"/>
          <w:szCs w:val="26"/>
        </w:rPr>
      </w:pPr>
      <w:r w:rsidRPr="00FC17CB">
        <w:rPr>
          <w:bCs/>
          <w:sz w:val="26"/>
          <w:szCs w:val="26"/>
        </w:rPr>
        <w:t xml:space="preserve">– Учет налогоплательщиков. Получение и отказ от ИНН – </w:t>
      </w:r>
      <w:r w:rsidRPr="00FC17CB">
        <w:rPr>
          <w:sz w:val="26"/>
          <w:szCs w:val="26"/>
        </w:rPr>
        <w:t>186 обращений (11,9</w:t>
      </w:r>
      <w:r w:rsidR="00385E81" w:rsidRPr="00FC17CB">
        <w:rPr>
          <w:sz w:val="26"/>
          <w:szCs w:val="26"/>
        </w:rPr>
        <w:t xml:space="preserve"> %</w:t>
      </w:r>
      <w:r w:rsidRPr="00FC17CB">
        <w:rPr>
          <w:sz w:val="26"/>
          <w:szCs w:val="26"/>
        </w:rPr>
        <w:t>);</w:t>
      </w:r>
    </w:p>
    <w:p w:rsidR="00FD5218" w:rsidRPr="00FC17CB" w:rsidRDefault="00FD5218" w:rsidP="001F6228">
      <w:pPr>
        <w:ind w:left="57" w:firstLine="709"/>
        <w:jc w:val="both"/>
        <w:rPr>
          <w:sz w:val="26"/>
          <w:szCs w:val="26"/>
        </w:rPr>
      </w:pPr>
      <w:r w:rsidRPr="00FC17CB">
        <w:rPr>
          <w:bCs/>
          <w:sz w:val="26"/>
          <w:szCs w:val="26"/>
        </w:rPr>
        <w:t xml:space="preserve">– Актуализация сведений об объектах налогообложения – </w:t>
      </w:r>
      <w:r w:rsidRPr="00FC17CB">
        <w:rPr>
          <w:sz w:val="26"/>
          <w:szCs w:val="26"/>
        </w:rPr>
        <w:t>78 обращений (5,0</w:t>
      </w:r>
      <w:r w:rsidR="00385E81" w:rsidRPr="00FC17CB">
        <w:rPr>
          <w:sz w:val="26"/>
          <w:szCs w:val="26"/>
        </w:rPr>
        <w:t xml:space="preserve"> %</w:t>
      </w:r>
      <w:r w:rsidRPr="00FC17CB">
        <w:rPr>
          <w:sz w:val="26"/>
          <w:szCs w:val="26"/>
        </w:rPr>
        <w:t>);</w:t>
      </w:r>
    </w:p>
    <w:p w:rsidR="00FD5218" w:rsidRPr="00FC17CB" w:rsidRDefault="00FD5218" w:rsidP="001F6228">
      <w:pPr>
        <w:ind w:left="57" w:firstLine="709"/>
        <w:jc w:val="both"/>
        <w:rPr>
          <w:sz w:val="26"/>
          <w:szCs w:val="26"/>
        </w:rPr>
      </w:pPr>
      <w:r w:rsidRPr="00FC17CB">
        <w:rPr>
          <w:bCs/>
          <w:sz w:val="26"/>
          <w:szCs w:val="26"/>
        </w:rPr>
        <w:t xml:space="preserve">–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– </w:t>
      </w:r>
      <w:r w:rsidRPr="00FC17CB">
        <w:rPr>
          <w:sz w:val="26"/>
          <w:szCs w:val="26"/>
        </w:rPr>
        <w:t>39 обращений (2,5</w:t>
      </w:r>
      <w:r w:rsidR="00385E81" w:rsidRPr="00FC17CB">
        <w:rPr>
          <w:sz w:val="26"/>
          <w:szCs w:val="26"/>
        </w:rPr>
        <w:t xml:space="preserve"> %</w:t>
      </w:r>
      <w:r w:rsidRPr="00FC17CB">
        <w:rPr>
          <w:sz w:val="26"/>
          <w:szCs w:val="26"/>
        </w:rPr>
        <w:t>);</w:t>
      </w:r>
    </w:p>
    <w:p w:rsidR="00FD5218" w:rsidRPr="00FC17CB" w:rsidRDefault="00FD5218" w:rsidP="001F6228">
      <w:pPr>
        <w:ind w:left="57" w:firstLine="709"/>
        <w:jc w:val="both"/>
        <w:rPr>
          <w:sz w:val="26"/>
          <w:szCs w:val="26"/>
        </w:rPr>
      </w:pPr>
      <w:r w:rsidRPr="00FC17CB">
        <w:rPr>
          <w:bCs/>
          <w:sz w:val="26"/>
          <w:szCs w:val="26"/>
        </w:rPr>
        <w:t>– Задолженность по налогам, сборам и взносам в бюджеты государственных внебюджетных фондов</w:t>
      </w:r>
      <w:r w:rsidR="00385E81" w:rsidRPr="00FC17CB">
        <w:rPr>
          <w:bCs/>
          <w:sz w:val="26"/>
          <w:szCs w:val="26"/>
        </w:rPr>
        <w:t xml:space="preserve"> </w:t>
      </w:r>
      <w:r w:rsidRPr="00FC17CB">
        <w:rPr>
          <w:bCs/>
          <w:sz w:val="26"/>
          <w:szCs w:val="26"/>
        </w:rPr>
        <w:t xml:space="preserve">и возврат или зачет излишне уплаченных или излишне взысканных сумм налогов, сборов, взносов, пеней и штрафов – </w:t>
      </w:r>
      <w:r w:rsidRPr="00FC17CB">
        <w:rPr>
          <w:sz w:val="26"/>
          <w:szCs w:val="26"/>
        </w:rPr>
        <w:t>по 36 обращений (2,3</w:t>
      </w:r>
      <w:r w:rsidR="00385E81" w:rsidRPr="00FC17CB">
        <w:rPr>
          <w:sz w:val="26"/>
          <w:szCs w:val="26"/>
        </w:rPr>
        <w:t xml:space="preserve"> %</w:t>
      </w:r>
      <w:r w:rsidRPr="00FC17CB">
        <w:rPr>
          <w:sz w:val="26"/>
          <w:szCs w:val="26"/>
        </w:rPr>
        <w:t>);</w:t>
      </w:r>
    </w:p>
    <w:p w:rsidR="00FD5218" w:rsidRPr="00FC17CB" w:rsidRDefault="00FD5218" w:rsidP="001F6228">
      <w:pPr>
        <w:ind w:left="57" w:firstLine="709"/>
        <w:jc w:val="both"/>
        <w:rPr>
          <w:sz w:val="26"/>
          <w:szCs w:val="26"/>
        </w:rPr>
      </w:pPr>
      <w:r w:rsidRPr="00FC17CB">
        <w:rPr>
          <w:bCs/>
          <w:sz w:val="26"/>
          <w:szCs w:val="26"/>
        </w:rPr>
        <w:t xml:space="preserve">– Учет уплаченных налогов, сборов и иных платежей (розыск платежа) – </w:t>
      </w:r>
      <w:r w:rsidRPr="00FC17CB">
        <w:rPr>
          <w:sz w:val="26"/>
          <w:szCs w:val="26"/>
        </w:rPr>
        <w:t>35 обращений (2,2</w:t>
      </w:r>
      <w:r w:rsidR="00385E81" w:rsidRPr="00FC17CB">
        <w:rPr>
          <w:sz w:val="26"/>
          <w:szCs w:val="26"/>
        </w:rPr>
        <w:t xml:space="preserve"> %</w:t>
      </w:r>
      <w:r w:rsidRPr="00FC17CB">
        <w:rPr>
          <w:sz w:val="26"/>
          <w:szCs w:val="26"/>
        </w:rPr>
        <w:t>);</w:t>
      </w:r>
    </w:p>
    <w:p w:rsidR="00FD5218" w:rsidRPr="00FC17CB" w:rsidRDefault="00FD5218" w:rsidP="001F6228">
      <w:pPr>
        <w:ind w:left="57" w:firstLine="709"/>
        <w:jc w:val="both"/>
        <w:rPr>
          <w:sz w:val="26"/>
          <w:szCs w:val="26"/>
        </w:rPr>
      </w:pPr>
      <w:r w:rsidRPr="00FC17CB">
        <w:rPr>
          <w:bCs/>
          <w:sz w:val="26"/>
          <w:szCs w:val="26"/>
        </w:rPr>
        <w:t xml:space="preserve">– Налоговые преференции и льготы физическим лицам – </w:t>
      </w:r>
      <w:r w:rsidRPr="00FC17CB">
        <w:rPr>
          <w:sz w:val="26"/>
          <w:szCs w:val="26"/>
        </w:rPr>
        <w:t>25 обращений (1,6</w:t>
      </w:r>
      <w:r w:rsidR="00385E81" w:rsidRPr="00FC17CB">
        <w:rPr>
          <w:sz w:val="26"/>
          <w:szCs w:val="26"/>
        </w:rPr>
        <w:t xml:space="preserve"> %</w:t>
      </w:r>
      <w:r w:rsidRPr="00FC17CB">
        <w:rPr>
          <w:sz w:val="26"/>
          <w:szCs w:val="26"/>
        </w:rPr>
        <w:t>);</w:t>
      </w:r>
    </w:p>
    <w:p w:rsidR="00FD5218" w:rsidRPr="00FC17CB" w:rsidRDefault="00FD5218" w:rsidP="001F6228">
      <w:pPr>
        <w:ind w:left="57" w:firstLine="709"/>
        <w:jc w:val="both"/>
        <w:rPr>
          <w:sz w:val="26"/>
          <w:szCs w:val="26"/>
        </w:rPr>
      </w:pPr>
      <w:r w:rsidRPr="00FC17CB">
        <w:rPr>
          <w:bCs/>
          <w:sz w:val="26"/>
          <w:szCs w:val="26"/>
        </w:rPr>
        <w:t xml:space="preserve">– Транспортный налог – </w:t>
      </w:r>
      <w:r w:rsidRPr="00FC17CB">
        <w:rPr>
          <w:sz w:val="26"/>
          <w:szCs w:val="26"/>
        </w:rPr>
        <w:t>17 обращений (1,1</w:t>
      </w:r>
      <w:r w:rsidR="00385E81" w:rsidRPr="00FC17CB">
        <w:rPr>
          <w:sz w:val="26"/>
          <w:szCs w:val="26"/>
        </w:rPr>
        <w:t xml:space="preserve"> %</w:t>
      </w:r>
      <w:r w:rsidRPr="00FC17CB">
        <w:rPr>
          <w:sz w:val="26"/>
          <w:szCs w:val="26"/>
        </w:rPr>
        <w:t>)</w:t>
      </w:r>
      <w:r w:rsidR="00791577" w:rsidRPr="00FC17CB">
        <w:rPr>
          <w:sz w:val="26"/>
          <w:szCs w:val="26"/>
        </w:rPr>
        <w:t>.</w:t>
      </w:r>
    </w:p>
    <w:p w:rsidR="00526A0B" w:rsidRPr="00FC17CB" w:rsidRDefault="00526A0B" w:rsidP="00526A0B">
      <w:pPr>
        <w:ind w:firstLine="708"/>
        <w:jc w:val="both"/>
        <w:rPr>
          <w:color w:val="auto"/>
          <w:sz w:val="26"/>
          <w:szCs w:val="26"/>
        </w:rPr>
      </w:pPr>
      <w:r w:rsidRPr="00FC17CB">
        <w:rPr>
          <w:color w:val="auto"/>
          <w:sz w:val="26"/>
          <w:szCs w:val="26"/>
        </w:rPr>
        <w:t>По остальным категориям процентное соотношение составляет от 0,</w:t>
      </w:r>
      <w:r w:rsidR="00A274BA" w:rsidRPr="00FC17CB">
        <w:rPr>
          <w:color w:val="auto"/>
          <w:sz w:val="26"/>
          <w:szCs w:val="26"/>
        </w:rPr>
        <w:t>1</w:t>
      </w:r>
      <w:r w:rsidR="00385E81" w:rsidRPr="00FC17CB">
        <w:rPr>
          <w:color w:val="auto"/>
          <w:sz w:val="26"/>
          <w:szCs w:val="26"/>
        </w:rPr>
        <w:t xml:space="preserve"> %</w:t>
      </w:r>
      <w:r w:rsidRPr="00FC17CB">
        <w:rPr>
          <w:color w:val="auto"/>
          <w:sz w:val="26"/>
          <w:szCs w:val="26"/>
        </w:rPr>
        <w:t xml:space="preserve"> (1) до </w:t>
      </w:r>
      <w:r w:rsidR="00FD5218" w:rsidRPr="00FC17CB">
        <w:rPr>
          <w:color w:val="auto"/>
          <w:sz w:val="26"/>
          <w:szCs w:val="26"/>
        </w:rPr>
        <w:t>0,8</w:t>
      </w:r>
      <w:r w:rsidR="00385E81" w:rsidRPr="00FC17CB">
        <w:rPr>
          <w:color w:val="auto"/>
          <w:sz w:val="26"/>
          <w:szCs w:val="26"/>
        </w:rPr>
        <w:t xml:space="preserve"> %</w:t>
      </w:r>
      <w:r w:rsidRPr="00FC17CB">
        <w:rPr>
          <w:color w:val="auto"/>
          <w:sz w:val="26"/>
          <w:szCs w:val="26"/>
        </w:rPr>
        <w:t xml:space="preserve"> (</w:t>
      </w:r>
      <w:r w:rsidR="00FD5218" w:rsidRPr="00FC17CB">
        <w:rPr>
          <w:color w:val="auto"/>
          <w:sz w:val="26"/>
          <w:szCs w:val="26"/>
        </w:rPr>
        <w:t>13</w:t>
      </w:r>
      <w:r w:rsidRPr="00FC17CB">
        <w:rPr>
          <w:color w:val="auto"/>
          <w:sz w:val="26"/>
          <w:szCs w:val="26"/>
        </w:rPr>
        <w:t>) от общего количества поступивших обращений соответственно.</w:t>
      </w:r>
    </w:p>
    <w:p w:rsidR="002058CD" w:rsidRDefault="00526A0B" w:rsidP="00CE69B1">
      <w:pPr>
        <w:ind w:firstLine="708"/>
        <w:jc w:val="both"/>
        <w:rPr>
          <w:sz w:val="28"/>
          <w:szCs w:val="28"/>
        </w:rPr>
      </w:pPr>
      <w:r w:rsidRPr="00FC17CB">
        <w:rPr>
          <w:color w:val="auto"/>
          <w:sz w:val="26"/>
          <w:szCs w:val="26"/>
        </w:rPr>
        <w:t>По поступившим обращениям граждан и юридических лиц в установленные сроки за отчетный период специалистами Управления даны исчерпывающие письменные разъяснен</w:t>
      </w:r>
      <w:r w:rsidR="00CE69B1">
        <w:rPr>
          <w:color w:val="auto"/>
          <w:sz w:val="26"/>
          <w:szCs w:val="26"/>
        </w:rPr>
        <w:t>ия налогового законодательства.</w:t>
      </w:r>
    </w:p>
    <w:p w:rsidR="005120A3" w:rsidRPr="005120A3" w:rsidRDefault="005120A3" w:rsidP="005120A3">
      <w:pPr>
        <w:pStyle w:val="Default"/>
        <w:rPr>
          <w:sz w:val="28"/>
          <w:szCs w:val="28"/>
        </w:rPr>
      </w:pPr>
    </w:p>
    <w:p w:rsidR="00FC17CB" w:rsidRDefault="00FC17CB">
      <w:pPr>
        <w:rPr>
          <w:color w:val="auto"/>
          <w:sz w:val="26"/>
          <w:szCs w:val="26"/>
        </w:rPr>
      </w:pPr>
    </w:p>
    <w:sectPr w:rsidR="00FC17CB" w:rsidSect="0093343F">
      <w:headerReference w:type="even" r:id="rId9"/>
      <w:headerReference w:type="default" r:id="rId10"/>
      <w:footerReference w:type="even" r:id="rId11"/>
      <w:type w:val="continuous"/>
      <w:pgSz w:w="11906" w:h="16838"/>
      <w:pgMar w:top="851" w:right="567" w:bottom="851" w:left="1418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B3C" w:rsidRDefault="00E80B3C">
      <w:r>
        <w:separator/>
      </w:r>
    </w:p>
  </w:endnote>
  <w:endnote w:type="continuationSeparator" w:id="0">
    <w:p w:rsidR="00E80B3C" w:rsidRDefault="00E8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6D6" w:rsidRDefault="008D76D6" w:rsidP="008D76D6">
    <w:pPr>
      <w:autoSpaceDE w:val="0"/>
      <w:autoSpaceDN w:val="0"/>
      <w:adjustRightInd w:val="0"/>
      <w:rPr>
        <w:sz w:val="18"/>
        <w:szCs w:val="18"/>
      </w:rPr>
    </w:pPr>
    <w:r w:rsidRPr="00C31DDF">
      <w:rPr>
        <w:sz w:val="18"/>
        <w:szCs w:val="18"/>
      </w:rPr>
      <w:t>(</w:t>
    </w:r>
    <w:r w:rsidRPr="0083775C">
      <w:rPr>
        <w:sz w:val="18"/>
        <w:szCs w:val="18"/>
        <w:highlight w:val="yellow"/>
      </w:rPr>
      <w:t xml:space="preserve">во исполнение п. IV.1. и 2. приказа УФНС </w:t>
    </w:r>
    <w:r w:rsidRPr="0083775C">
      <w:rPr>
        <w:color w:val="FF0000"/>
        <w:sz w:val="18"/>
        <w:szCs w:val="18"/>
        <w:highlight w:val="yellow"/>
      </w:rPr>
      <w:t xml:space="preserve">России по РМ от 26.03.2024 № 01-04-09/036 " </w:t>
    </w:r>
    <w:r w:rsidRPr="0083775C">
      <w:rPr>
        <w:sz w:val="18"/>
        <w:szCs w:val="18"/>
        <w:highlight w:val="yellow"/>
      </w:rPr>
      <w:t>О ведомственном плане УФНС России по Республике Мордовия</w:t>
    </w:r>
    <w:r w:rsidR="00385E81" w:rsidRPr="0083775C">
      <w:rPr>
        <w:sz w:val="18"/>
        <w:szCs w:val="18"/>
        <w:highlight w:val="yellow"/>
      </w:rPr>
      <w:t xml:space="preserve"> </w:t>
    </w:r>
    <w:r w:rsidRPr="0083775C">
      <w:rPr>
        <w:sz w:val="18"/>
        <w:szCs w:val="18"/>
        <w:highlight w:val="yellow"/>
      </w:rPr>
      <w:t>по реализации Концепции открытости на 2024 год")</w:t>
    </w:r>
    <w:r w:rsidR="0083775C">
      <w:rPr>
        <w:sz w:val="18"/>
        <w:szCs w:val="18"/>
      </w:rPr>
      <w:t>???</w:t>
    </w:r>
  </w:p>
  <w:p w:rsidR="0083775C" w:rsidRPr="00C31DDF" w:rsidRDefault="0083775C" w:rsidP="008D76D6">
    <w:pPr>
      <w:autoSpaceDE w:val="0"/>
      <w:autoSpaceDN w:val="0"/>
      <w:adjustRightInd w:val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B3C" w:rsidRDefault="00E80B3C">
      <w:r>
        <w:separator/>
      </w:r>
    </w:p>
  </w:footnote>
  <w:footnote w:type="continuationSeparator" w:id="0">
    <w:p w:rsidR="00E80B3C" w:rsidRDefault="00E80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0D" w:rsidRDefault="001C4B0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CE69B1">
      <w:rPr>
        <w:noProof/>
      </w:rPr>
      <w:t>2</w:t>
    </w:r>
    <w:r>
      <w:fldChar w:fldCharType="end"/>
    </w:r>
  </w:p>
  <w:p w:rsidR="001C4B0D" w:rsidRDefault="001C4B0D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0D" w:rsidRDefault="001C4B0D">
    <w:pPr>
      <w:pStyle w:val="aa"/>
      <w:tabs>
        <w:tab w:val="clear" w:pos="9355"/>
      </w:tabs>
      <w:ind w:right="-711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F6B"/>
    <w:multiLevelType w:val="hybridMultilevel"/>
    <w:tmpl w:val="E45E9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90F0E"/>
    <w:multiLevelType w:val="hybridMultilevel"/>
    <w:tmpl w:val="855E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2650A"/>
    <w:multiLevelType w:val="hybridMultilevel"/>
    <w:tmpl w:val="0D6414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DB874CC"/>
    <w:multiLevelType w:val="hybridMultilevel"/>
    <w:tmpl w:val="F00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D60AE"/>
    <w:multiLevelType w:val="hybridMultilevel"/>
    <w:tmpl w:val="6366D1C0"/>
    <w:lvl w:ilvl="0" w:tplc="6BFE4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07295"/>
    <w:multiLevelType w:val="hybridMultilevel"/>
    <w:tmpl w:val="013A4C1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80"/>
    <w:rsid w:val="000115F2"/>
    <w:rsid w:val="000121AA"/>
    <w:rsid w:val="0001580B"/>
    <w:rsid w:val="000170CC"/>
    <w:rsid w:val="000216F4"/>
    <w:rsid w:val="00024160"/>
    <w:rsid w:val="000300C6"/>
    <w:rsid w:val="00031AE4"/>
    <w:rsid w:val="000324A6"/>
    <w:rsid w:val="000461C5"/>
    <w:rsid w:val="00060716"/>
    <w:rsid w:val="000614B5"/>
    <w:rsid w:val="000666E5"/>
    <w:rsid w:val="00074B5F"/>
    <w:rsid w:val="00077843"/>
    <w:rsid w:val="00090ADA"/>
    <w:rsid w:val="00092984"/>
    <w:rsid w:val="000953F7"/>
    <w:rsid w:val="000A13E6"/>
    <w:rsid w:val="000A495E"/>
    <w:rsid w:val="000A6544"/>
    <w:rsid w:val="000B17C3"/>
    <w:rsid w:val="000B1B3A"/>
    <w:rsid w:val="000B4CF4"/>
    <w:rsid w:val="000C2EDE"/>
    <w:rsid w:val="000C538A"/>
    <w:rsid w:val="000C6095"/>
    <w:rsid w:val="000D288C"/>
    <w:rsid w:val="000D5F80"/>
    <w:rsid w:val="000E1430"/>
    <w:rsid w:val="000F0956"/>
    <w:rsid w:val="0010136E"/>
    <w:rsid w:val="00101B29"/>
    <w:rsid w:val="00114D1A"/>
    <w:rsid w:val="001210EF"/>
    <w:rsid w:val="0012410C"/>
    <w:rsid w:val="00127102"/>
    <w:rsid w:val="00132A73"/>
    <w:rsid w:val="00135804"/>
    <w:rsid w:val="00137EDA"/>
    <w:rsid w:val="00142468"/>
    <w:rsid w:val="001462EC"/>
    <w:rsid w:val="00160905"/>
    <w:rsid w:val="0016244F"/>
    <w:rsid w:val="00165587"/>
    <w:rsid w:val="0016741F"/>
    <w:rsid w:val="0016745C"/>
    <w:rsid w:val="00170FAD"/>
    <w:rsid w:val="001735B8"/>
    <w:rsid w:val="00176009"/>
    <w:rsid w:val="00176FD6"/>
    <w:rsid w:val="0018538B"/>
    <w:rsid w:val="00187C86"/>
    <w:rsid w:val="00193836"/>
    <w:rsid w:val="0019413F"/>
    <w:rsid w:val="001968EF"/>
    <w:rsid w:val="001A0CBB"/>
    <w:rsid w:val="001B17E8"/>
    <w:rsid w:val="001B1865"/>
    <w:rsid w:val="001B4D04"/>
    <w:rsid w:val="001C4B0D"/>
    <w:rsid w:val="001D7F4F"/>
    <w:rsid w:val="001E190B"/>
    <w:rsid w:val="001E25F9"/>
    <w:rsid w:val="001E4B28"/>
    <w:rsid w:val="001E5DFA"/>
    <w:rsid w:val="001F4183"/>
    <w:rsid w:val="001F54F4"/>
    <w:rsid w:val="001F58F6"/>
    <w:rsid w:val="001F6228"/>
    <w:rsid w:val="00203E7F"/>
    <w:rsid w:val="002058CD"/>
    <w:rsid w:val="00212347"/>
    <w:rsid w:val="00215974"/>
    <w:rsid w:val="00216490"/>
    <w:rsid w:val="00222B99"/>
    <w:rsid w:val="00223F90"/>
    <w:rsid w:val="00251A1E"/>
    <w:rsid w:val="00256053"/>
    <w:rsid w:val="002768CF"/>
    <w:rsid w:val="00295C80"/>
    <w:rsid w:val="002A0D54"/>
    <w:rsid w:val="002A5661"/>
    <w:rsid w:val="002A7A8D"/>
    <w:rsid w:val="002C646D"/>
    <w:rsid w:val="002D4A1C"/>
    <w:rsid w:val="002E4B3F"/>
    <w:rsid w:val="002E632D"/>
    <w:rsid w:val="002E7205"/>
    <w:rsid w:val="002F545A"/>
    <w:rsid w:val="002F5B0B"/>
    <w:rsid w:val="0030067F"/>
    <w:rsid w:val="003040ED"/>
    <w:rsid w:val="0030612C"/>
    <w:rsid w:val="00316EC5"/>
    <w:rsid w:val="003212D9"/>
    <w:rsid w:val="0033118F"/>
    <w:rsid w:val="0034404E"/>
    <w:rsid w:val="003523EC"/>
    <w:rsid w:val="003525FE"/>
    <w:rsid w:val="00355DFE"/>
    <w:rsid w:val="00357784"/>
    <w:rsid w:val="00363883"/>
    <w:rsid w:val="003647EA"/>
    <w:rsid w:val="003649B7"/>
    <w:rsid w:val="00375AFD"/>
    <w:rsid w:val="003837CB"/>
    <w:rsid w:val="00385E81"/>
    <w:rsid w:val="003873FE"/>
    <w:rsid w:val="003921CB"/>
    <w:rsid w:val="003A1653"/>
    <w:rsid w:val="003B6C11"/>
    <w:rsid w:val="003C353A"/>
    <w:rsid w:val="003C65FB"/>
    <w:rsid w:val="003C78DA"/>
    <w:rsid w:val="003C7FD6"/>
    <w:rsid w:val="003E0CD8"/>
    <w:rsid w:val="003E0FA1"/>
    <w:rsid w:val="003E20C0"/>
    <w:rsid w:val="003F102D"/>
    <w:rsid w:val="003F1A82"/>
    <w:rsid w:val="003F3E5F"/>
    <w:rsid w:val="003F5DE7"/>
    <w:rsid w:val="004117E6"/>
    <w:rsid w:val="0041257F"/>
    <w:rsid w:val="00412AF2"/>
    <w:rsid w:val="00413F0E"/>
    <w:rsid w:val="004162B0"/>
    <w:rsid w:val="00416B25"/>
    <w:rsid w:val="004200DD"/>
    <w:rsid w:val="00434117"/>
    <w:rsid w:val="00440444"/>
    <w:rsid w:val="00441963"/>
    <w:rsid w:val="00443EE5"/>
    <w:rsid w:val="004453D0"/>
    <w:rsid w:val="004503C9"/>
    <w:rsid w:val="00464102"/>
    <w:rsid w:val="004704EA"/>
    <w:rsid w:val="00472C46"/>
    <w:rsid w:val="00474F53"/>
    <w:rsid w:val="00475077"/>
    <w:rsid w:val="00480B57"/>
    <w:rsid w:val="004813BA"/>
    <w:rsid w:val="004865F4"/>
    <w:rsid w:val="00490531"/>
    <w:rsid w:val="00490B35"/>
    <w:rsid w:val="004919CE"/>
    <w:rsid w:val="00492A70"/>
    <w:rsid w:val="00495B04"/>
    <w:rsid w:val="00496752"/>
    <w:rsid w:val="004A1D9C"/>
    <w:rsid w:val="004A2661"/>
    <w:rsid w:val="004A39CF"/>
    <w:rsid w:val="004A539B"/>
    <w:rsid w:val="004B2020"/>
    <w:rsid w:val="004B76BB"/>
    <w:rsid w:val="004C01CA"/>
    <w:rsid w:val="004C2228"/>
    <w:rsid w:val="004C3E94"/>
    <w:rsid w:val="004C5145"/>
    <w:rsid w:val="004D6AEC"/>
    <w:rsid w:val="004E0A28"/>
    <w:rsid w:val="004E0ABA"/>
    <w:rsid w:val="004E19CB"/>
    <w:rsid w:val="004E2BDA"/>
    <w:rsid w:val="004E545A"/>
    <w:rsid w:val="004F5B43"/>
    <w:rsid w:val="00500CFA"/>
    <w:rsid w:val="00511146"/>
    <w:rsid w:val="00511D68"/>
    <w:rsid w:val="005120A3"/>
    <w:rsid w:val="00526A0B"/>
    <w:rsid w:val="00526EE0"/>
    <w:rsid w:val="005445B5"/>
    <w:rsid w:val="005465B3"/>
    <w:rsid w:val="00553FDB"/>
    <w:rsid w:val="00564B5F"/>
    <w:rsid w:val="0057225B"/>
    <w:rsid w:val="00580BCC"/>
    <w:rsid w:val="00590BBD"/>
    <w:rsid w:val="00591592"/>
    <w:rsid w:val="0059330B"/>
    <w:rsid w:val="005A034B"/>
    <w:rsid w:val="005B3564"/>
    <w:rsid w:val="005C2026"/>
    <w:rsid w:val="005C281A"/>
    <w:rsid w:val="005C4343"/>
    <w:rsid w:val="005C62F0"/>
    <w:rsid w:val="005C7571"/>
    <w:rsid w:val="005C7C66"/>
    <w:rsid w:val="005E1B93"/>
    <w:rsid w:val="00622901"/>
    <w:rsid w:val="00634671"/>
    <w:rsid w:val="00634AA9"/>
    <w:rsid w:val="0064424C"/>
    <w:rsid w:val="00647D49"/>
    <w:rsid w:val="00652A9A"/>
    <w:rsid w:val="00654DB4"/>
    <w:rsid w:val="006579E8"/>
    <w:rsid w:val="006614EB"/>
    <w:rsid w:val="006617C3"/>
    <w:rsid w:val="00662BD2"/>
    <w:rsid w:val="00664320"/>
    <w:rsid w:val="006765CE"/>
    <w:rsid w:val="00676FFB"/>
    <w:rsid w:val="006976AA"/>
    <w:rsid w:val="006A3C82"/>
    <w:rsid w:val="006A64B1"/>
    <w:rsid w:val="006A64DD"/>
    <w:rsid w:val="006B1AF1"/>
    <w:rsid w:val="006B5E37"/>
    <w:rsid w:val="006B7435"/>
    <w:rsid w:val="006C5558"/>
    <w:rsid w:val="006C6DE1"/>
    <w:rsid w:val="006C6FFD"/>
    <w:rsid w:val="006D09F1"/>
    <w:rsid w:val="006D41CB"/>
    <w:rsid w:val="006D6066"/>
    <w:rsid w:val="006D6F09"/>
    <w:rsid w:val="006E5FC3"/>
    <w:rsid w:val="0070364E"/>
    <w:rsid w:val="0070768A"/>
    <w:rsid w:val="007132D2"/>
    <w:rsid w:val="0071622B"/>
    <w:rsid w:val="00720CA6"/>
    <w:rsid w:val="00740BB1"/>
    <w:rsid w:val="00745222"/>
    <w:rsid w:val="00746DBB"/>
    <w:rsid w:val="007537EC"/>
    <w:rsid w:val="00753E9B"/>
    <w:rsid w:val="0076494B"/>
    <w:rsid w:val="00770439"/>
    <w:rsid w:val="00771EB2"/>
    <w:rsid w:val="007721C3"/>
    <w:rsid w:val="007748BA"/>
    <w:rsid w:val="00777099"/>
    <w:rsid w:val="007770B3"/>
    <w:rsid w:val="007778BE"/>
    <w:rsid w:val="00787313"/>
    <w:rsid w:val="00791577"/>
    <w:rsid w:val="00795F62"/>
    <w:rsid w:val="007A5B64"/>
    <w:rsid w:val="007A6FCB"/>
    <w:rsid w:val="007C10D0"/>
    <w:rsid w:val="007C356F"/>
    <w:rsid w:val="007C47E8"/>
    <w:rsid w:val="007C4EDE"/>
    <w:rsid w:val="007C5439"/>
    <w:rsid w:val="007C5A20"/>
    <w:rsid w:val="007C6915"/>
    <w:rsid w:val="007C7341"/>
    <w:rsid w:val="007D350B"/>
    <w:rsid w:val="007E2F6D"/>
    <w:rsid w:val="007F0A78"/>
    <w:rsid w:val="0081145E"/>
    <w:rsid w:val="008139C0"/>
    <w:rsid w:val="008156F2"/>
    <w:rsid w:val="00816BC0"/>
    <w:rsid w:val="00821F20"/>
    <w:rsid w:val="00831ADA"/>
    <w:rsid w:val="00832E1F"/>
    <w:rsid w:val="0083775C"/>
    <w:rsid w:val="00854EA4"/>
    <w:rsid w:val="00860397"/>
    <w:rsid w:val="00861234"/>
    <w:rsid w:val="008656BB"/>
    <w:rsid w:val="00867336"/>
    <w:rsid w:val="00876659"/>
    <w:rsid w:val="00880C92"/>
    <w:rsid w:val="008815E5"/>
    <w:rsid w:val="00882B85"/>
    <w:rsid w:val="00884F6B"/>
    <w:rsid w:val="008871E3"/>
    <w:rsid w:val="0089101C"/>
    <w:rsid w:val="00892016"/>
    <w:rsid w:val="00897125"/>
    <w:rsid w:val="008A5357"/>
    <w:rsid w:val="008A5623"/>
    <w:rsid w:val="008B2D2D"/>
    <w:rsid w:val="008B3085"/>
    <w:rsid w:val="008B4D13"/>
    <w:rsid w:val="008C2C6E"/>
    <w:rsid w:val="008D2158"/>
    <w:rsid w:val="008D5E97"/>
    <w:rsid w:val="008D6048"/>
    <w:rsid w:val="008D76D6"/>
    <w:rsid w:val="008E33B7"/>
    <w:rsid w:val="008F1BDB"/>
    <w:rsid w:val="008F564A"/>
    <w:rsid w:val="00901C82"/>
    <w:rsid w:val="0090457B"/>
    <w:rsid w:val="00905287"/>
    <w:rsid w:val="00905483"/>
    <w:rsid w:val="0090737D"/>
    <w:rsid w:val="00911EC7"/>
    <w:rsid w:val="0091204D"/>
    <w:rsid w:val="0091425C"/>
    <w:rsid w:val="009151ED"/>
    <w:rsid w:val="00917B65"/>
    <w:rsid w:val="00917DD2"/>
    <w:rsid w:val="0093343F"/>
    <w:rsid w:val="009457AD"/>
    <w:rsid w:val="009538F6"/>
    <w:rsid w:val="0095541C"/>
    <w:rsid w:val="0096134B"/>
    <w:rsid w:val="0098543A"/>
    <w:rsid w:val="00987702"/>
    <w:rsid w:val="00993F2A"/>
    <w:rsid w:val="0099516A"/>
    <w:rsid w:val="00997238"/>
    <w:rsid w:val="009A000F"/>
    <w:rsid w:val="009A141E"/>
    <w:rsid w:val="009A494F"/>
    <w:rsid w:val="009A57F6"/>
    <w:rsid w:val="009B2E5A"/>
    <w:rsid w:val="009B342F"/>
    <w:rsid w:val="009B6021"/>
    <w:rsid w:val="009C3289"/>
    <w:rsid w:val="009C3B81"/>
    <w:rsid w:val="009C6D8D"/>
    <w:rsid w:val="009D46B7"/>
    <w:rsid w:val="009D559D"/>
    <w:rsid w:val="00A076F6"/>
    <w:rsid w:val="00A17251"/>
    <w:rsid w:val="00A17F38"/>
    <w:rsid w:val="00A20944"/>
    <w:rsid w:val="00A21016"/>
    <w:rsid w:val="00A2558C"/>
    <w:rsid w:val="00A274BA"/>
    <w:rsid w:val="00A30AE3"/>
    <w:rsid w:val="00A36ADF"/>
    <w:rsid w:val="00A54B4F"/>
    <w:rsid w:val="00A60411"/>
    <w:rsid w:val="00A66039"/>
    <w:rsid w:val="00A74250"/>
    <w:rsid w:val="00A746CB"/>
    <w:rsid w:val="00A74F6E"/>
    <w:rsid w:val="00A80C2C"/>
    <w:rsid w:val="00A84594"/>
    <w:rsid w:val="00A85280"/>
    <w:rsid w:val="00AA3A9B"/>
    <w:rsid w:val="00AB4557"/>
    <w:rsid w:val="00AC0C94"/>
    <w:rsid w:val="00AC13B2"/>
    <w:rsid w:val="00AC5C3D"/>
    <w:rsid w:val="00AD57A1"/>
    <w:rsid w:val="00AE12DD"/>
    <w:rsid w:val="00AE2A2E"/>
    <w:rsid w:val="00AE2E79"/>
    <w:rsid w:val="00AE4896"/>
    <w:rsid w:val="00AE6158"/>
    <w:rsid w:val="00AE6D1F"/>
    <w:rsid w:val="00B01D46"/>
    <w:rsid w:val="00B0714C"/>
    <w:rsid w:val="00B25B2C"/>
    <w:rsid w:val="00B30643"/>
    <w:rsid w:val="00B3274D"/>
    <w:rsid w:val="00B355A9"/>
    <w:rsid w:val="00B506FF"/>
    <w:rsid w:val="00B538C4"/>
    <w:rsid w:val="00B64998"/>
    <w:rsid w:val="00B67BCF"/>
    <w:rsid w:val="00B70500"/>
    <w:rsid w:val="00B749BF"/>
    <w:rsid w:val="00B852D0"/>
    <w:rsid w:val="00B91FD7"/>
    <w:rsid w:val="00B94A78"/>
    <w:rsid w:val="00BA09E1"/>
    <w:rsid w:val="00BA0DBB"/>
    <w:rsid w:val="00BA314F"/>
    <w:rsid w:val="00BA62DB"/>
    <w:rsid w:val="00BB4645"/>
    <w:rsid w:val="00BB66C7"/>
    <w:rsid w:val="00BC67DC"/>
    <w:rsid w:val="00BC6F0C"/>
    <w:rsid w:val="00BD5AAE"/>
    <w:rsid w:val="00BE2867"/>
    <w:rsid w:val="00BE6F49"/>
    <w:rsid w:val="00BF1D20"/>
    <w:rsid w:val="00C030AF"/>
    <w:rsid w:val="00C036B4"/>
    <w:rsid w:val="00C03E14"/>
    <w:rsid w:val="00C048BA"/>
    <w:rsid w:val="00C0773B"/>
    <w:rsid w:val="00C12B11"/>
    <w:rsid w:val="00C12DD5"/>
    <w:rsid w:val="00C22AF1"/>
    <w:rsid w:val="00C403DF"/>
    <w:rsid w:val="00C40F69"/>
    <w:rsid w:val="00C45854"/>
    <w:rsid w:val="00C46F0E"/>
    <w:rsid w:val="00C61618"/>
    <w:rsid w:val="00C70644"/>
    <w:rsid w:val="00C711EC"/>
    <w:rsid w:val="00C81C11"/>
    <w:rsid w:val="00C91C25"/>
    <w:rsid w:val="00C9748A"/>
    <w:rsid w:val="00CA1C15"/>
    <w:rsid w:val="00CA592A"/>
    <w:rsid w:val="00CA6A33"/>
    <w:rsid w:val="00CB38F1"/>
    <w:rsid w:val="00CB3951"/>
    <w:rsid w:val="00CC38E0"/>
    <w:rsid w:val="00CD39B7"/>
    <w:rsid w:val="00CE427A"/>
    <w:rsid w:val="00CE69B1"/>
    <w:rsid w:val="00CF2638"/>
    <w:rsid w:val="00CF64E0"/>
    <w:rsid w:val="00D0255B"/>
    <w:rsid w:val="00D2163F"/>
    <w:rsid w:val="00D356A7"/>
    <w:rsid w:val="00D36093"/>
    <w:rsid w:val="00D36CA2"/>
    <w:rsid w:val="00D42AD2"/>
    <w:rsid w:val="00D47CA6"/>
    <w:rsid w:val="00D52B2C"/>
    <w:rsid w:val="00D53CBD"/>
    <w:rsid w:val="00D54270"/>
    <w:rsid w:val="00D56FEF"/>
    <w:rsid w:val="00D64B26"/>
    <w:rsid w:val="00D70E90"/>
    <w:rsid w:val="00D76404"/>
    <w:rsid w:val="00D76997"/>
    <w:rsid w:val="00D80731"/>
    <w:rsid w:val="00D822D4"/>
    <w:rsid w:val="00D843C7"/>
    <w:rsid w:val="00D90636"/>
    <w:rsid w:val="00D931BA"/>
    <w:rsid w:val="00D95086"/>
    <w:rsid w:val="00D975C3"/>
    <w:rsid w:val="00DA5045"/>
    <w:rsid w:val="00DA5698"/>
    <w:rsid w:val="00DA6212"/>
    <w:rsid w:val="00DB6688"/>
    <w:rsid w:val="00DB7C2F"/>
    <w:rsid w:val="00DC314E"/>
    <w:rsid w:val="00DC34BC"/>
    <w:rsid w:val="00DC37BC"/>
    <w:rsid w:val="00DC5510"/>
    <w:rsid w:val="00DD18B0"/>
    <w:rsid w:val="00DD2C67"/>
    <w:rsid w:val="00DD682A"/>
    <w:rsid w:val="00DE3A88"/>
    <w:rsid w:val="00DF0196"/>
    <w:rsid w:val="00E017EA"/>
    <w:rsid w:val="00E074E7"/>
    <w:rsid w:val="00E12A8D"/>
    <w:rsid w:val="00E14886"/>
    <w:rsid w:val="00E31702"/>
    <w:rsid w:val="00E34E29"/>
    <w:rsid w:val="00E432C3"/>
    <w:rsid w:val="00E46C86"/>
    <w:rsid w:val="00E510AB"/>
    <w:rsid w:val="00E57D3A"/>
    <w:rsid w:val="00E62169"/>
    <w:rsid w:val="00E64A6F"/>
    <w:rsid w:val="00E76A4A"/>
    <w:rsid w:val="00E80B3C"/>
    <w:rsid w:val="00E91726"/>
    <w:rsid w:val="00EA0446"/>
    <w:rsid w:val="00EA66E0"/>
    <w:rsid w:val="00EA71EE"/>
    <w:rsid w:val="00EB5810"/>
    <w:rsid w:val="00EB6D7B"/>
    <w:rsid w:val="00EC0E11"/>
    <w:rsid w:val="00EC3590"/>
    <w:rsid w:val="00EC3BC8"/>
    <w:rsid w:val="00EC5ACA"/>
    <w:rsid w:val="00EC648D"/>
    <w:rsid w:val="00EC679D"/>
    <w:rsid w:val="00ED08D7"/>
    <w:rsid w:val="00ED210C"/>
    <w:rsid w:val="00EF789A"/>
    <w:rsid w:val="00EF7AE5"/>
    <w:rsid w:val="00F00FA0"/>
    <w:rsid w:val="00F245DA"/>
    <w:rsid w:val="00F3135F"/>
    <w:rsid w:val="00F41D4D"/>
    <w:rsid w:val="00F44E96"/>
    <w:rsid w:val="00F53828"/>
    <w:rsid w:val="00F55E7D"/>
    <w:rsid w:val="00F55ED3"/>
    <w:rsid w:val="00F71145"/>
    <w:rsid w:val="00F716C8"/>
    <w:rsid w:val="00F72AFE"/>
    <w:rsid w:val="00F845F3"/>
    <w:rsid w:val="00F86F13"/>
    <w:rsid w:val="00F871B6"/>
    <w:rsid w:val="00F90F0D"/>
    <w:rsid w:val="00F91719"/>
    <w:rsid w:val="00FA27E8"/>
    <w:rsid w:val="00FB17A1"/>
    <w:rsid w:val="00FB5C18"/>
    <w:rsid w:val="00FB7879"/>
    <w:rsid w:val="00FC0061"/>
    <w:rsid w:val="00FC14EE"/>
    <w:rsid w:val="00FC17CB"/>
    <w:rsid w:val="00FC4F0B"/>
    <w:rsid w:val="00FC6B64"/>
    <w:rsid w:val="00FC7892"/>
    <w:rsid w:val="00FD2D08"/>
    <w:rsid w:val="00FD5218"/>
    <w:rsid w:val="00FF2902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A9B"/>
    <w:pPr>
      <w:autoSpaceDE w:val="0"/>
      <w:autoSpaceDN w:val="0"/>
      <w:adjustRightInd w:val="0"/>
    </w:pPr>
    <w:rPr>
      <w:sz w:val="24"/>
      <w:szCs w:val="24"/>
    </w:rPr>
  </w:style>
  <w:style w:type="table" w:customStyle="1" w:styleId="23">
    <w:name w:val="Сетка таблицы2"/>
    <w:basedOn w:val="a1"/>
    <w:next w:val="af0"/>
    <w:uiPriority w:val="59"/>
    <w:rsid w:val="00C6161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A9B"/>
    <w:pPr>
      <w:autoSpaceDE w:val="0"/>
      <w:autoSpaceDN w:val="0"/>
      <w:adjustRightInd w:val="0"/>
    </w:pPr>
    <w:rPr>
      <w:sz w:val="24"/>
      <w:szCs w:val="24"/>
    </w:rPr>
  </w:style>
  <w:style w:type="table" w:customStyle="1" w:styleId="23">
    <w:name w:val="Сетка таблицы2"/>
    <w:basedOn w:val="a1"/>
    <w:next w:val="af0"/>
    <w:uiPriority w:val="59"/>
    <w:rsid w:val="00C6161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8498C-B0B9-4C6A-8BA5-E9581B9D0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Беспалова Валентина Сергеевна</cp:lastModifiedBy>
  <cp:revision>2</cp:revision>
  <cp:lastPrinted>2025-04-21T15:16:00Z</cp:lastPrinted>
  <dcterms:created xsi:type="dcterms:W3CDTF">2026-04-07T07:54:00Z</dcterms:created>
  <dcterms:modified xsi:type="dcterms:W3CDTF">2026-04-07T07:54:00Z</dcterms:modified>
</cp:coreProperties>
</file>