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55"/>
      </w:tblGrid>
      <w:tr w:rsidR="00884844" w:rsidRPr="00884844" w:rsidTr="00884844">
        <w:tc>
          <w:tcPr>
            <w:tcW w:w="0" w:type="auto"/>
            <w:vAlign w:val="center"/>
            <w:hideMark/>
          </w:tcPr>
          <w:p w:rsidR="00884844" w:rsidRPr="00884844" w:rsidRDefault="00884844" w:rsidP="00884844">
            <w:pPr>
              <w:spacing w:before="100" w:beforeAutospacing="1" w:after="100" w:afterAutospacing="1"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ПЛАН-ГРАФИК </w:t>
            </w:r>
            <w:r w:rsidRPr="00884844">
              <w:rPr>
                <w:rFonts w:ascii="Tahoma" w:eastAsia="Times New Roman" w:hAnsi="Tahoma" w:cs="Tahoma"/>
                <w:sz w:val="21"/>
                <w:szCs w:val="21"/>
                <w:lang w:eastAsia="ru-RU"/>
              </w:rPr>
              <w:br/>
            </w:r>
            <w:r w:rsidRPr="00884844">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884844">
              <w:rPr>
                <w:rFonts w:ascii="Tahoma" w:eastAsia="Times New Roman" w:hAnsi="Tahoma" w:cs="Tahoma"/>
                <w:sz w:val="21"/>
                <w:szCs w:val="21"/>
                <w:lang w:eastAsia="ru-RU"/>
              </w:rPr>
              <w:br/>
            </w:r>
            <w:r w:rsidRPr="00884844">
              <w:rPr>
                <w:rFonts w:ascii="Tahoma" w:eastAsia="Times New Roman" w:hAnsi="Tahoma" w:cs="Tahoma"/>
                <w:sz w:val="21"/>
                <w:szCs w:val="21"/>
                <w:lang w:eastAsia="ru-RU"/>
              </w:rPr>
              <w:br/>
              <w:t xml:space="preserve">на </w:t>
            </w:r>
            <w:r w:rsidRPr="00884844">
              <w:rPr>
                <w:rFonts w:ascii="Tahoma" w:eastAsia="Times New Roman" w:hAnsi="Tahoma" w:cs="Tahoma"/>
                <w:sz w:val="21"/>
                <w:szCs w:val="21"/>
                <w:u w:val="single"/>
                <w:lang w:eastAsia="ru-RU"/>
              </w:rPr>
              <w:t>2017</w:t>
            </w:r>
            <w:r w:rsidRPr="00884844">
              <w:rPr>
                <w:rFonts w:ascii="Tahoma" w:eastAsia="Times New Roman" w:hAnsi="Tahoma" w:cs="Tahoma"/>
                <w:sz w:val="21"/>
                <w:szCs w:val="21"/>
                <w:lang w:eastAsia="ru-RU"/>
              </w:rPr>
              <w:t xml:space="preserve"> финансовый год </w:t>
            </w:r>
          </w:p>
        </w:tc>
      </w:tr>
    </w:tbl>
    <w:p w:rsidR="00884844" w:rsidRPr="00884844" w:rsidRDefault="00884844" w:rsidP="0088484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6170"/>
        <w:gridCol w:w="936"/>
        <w:gridCol w:w="1036"/>
        <w:gridCol w:w="1147"/>
        <w:gridCol w:w="66"/>
      </w:tblGrid>
      <w:tr w:rsidR="00884844" w:rsidRPr="00884844" w:rsidTr="00884844">
        <w:trPr>
          <w:gridAfter w:val="1"/>
        </w:trPr>
        <w:tc>
          <w:tcPr>
            <w:tcW w:w="0" w:type="auto"/>
            <w:vAlign w:val="center"/>
            <w:hideMark/>
          </w:tcPr>
          <w:p w:rsidR="00884844" w:rsidRPr="00884844" w:rsidRDefault="00884844" w:rsidP="00884844">
            <w:pPr>
              <w:spacing w:after="240" w:line="240" w:lineRule="auto"/>
              <w:rPr>
                <w:rFonts w:ascii="Tahoma" w:eastAsia="Times New Roman" w:hAnsi="Tahoma" w:cs="Tahoma"/>
                <w:sz w:val="21"/>
                <w:szCs w:val="21"/>
                <w:lang w:eastAsia="ru-RU"/>
              </w:rPr>
            </w:pPr>
          </w:p>
        </w:tc>
        <w:tc>
          <w:tcPr>
            <w:tcW w:w="500" w:type="pct"/>
            <w:vMerge w:val="restart"/>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Коды </w:t>
            </w:r>
          </w:p>
        </w:tc>
      </w:tr>
      <w:tr w:rsidR="00884844" w:rsidRPr="00884844" w:rsidTr="00884844">
        <w:trPr>
          <w:gridAfter w:val="1"/>
        </w:trPr>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r>
      <w:tr w:rsidR="00884844" w:rsidRPr="00884844" w:rsidTr="00884844">
        <w:trPr>
          <w:gridAfter w:val="1"/>
        </w:trPr>
        <w:tc>
          <w:tcPr>
            <w:tcW w:w="0" w:type="auto"/>
            <w:vMerge w:val="restar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r w:rsidR="00884844" w:rsidRPr="00884844" w:rsidTr="00884844">
        <w:trPr>
          <w:gridAfter w:val="1"/>
        </w:trPr>
        <w:tc>
          <w:tcPr>
            <w:tcW w:w="0" w:type="auto"/>
            <w:vMerge/>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ИНН </w:t>
            </w:r>
          </w:p>
        </w:tc>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2014029490</w:t>
            </w:r>
          </w:p>
        </w:tc>
      </w:tr>
      <w:tr w:rsidR="00884844" w:rsidRPr="00884844" w:rsidTr="00884844">
        <w:trPr>
          <w:gridAfter w:val="1"/>
          <w:trHeight w:val="253"/>
        </w:trPr>
        <w:tc>
          <w:tcPr>
            <w:tcW w:w="0" w:type="auto"/>
            <w:vMerge/>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Merge w:val="restar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КПП </w:t>
            </w:r>
          </w:p>
        </w:tc>
        <w:tc>
          <w:tcPr>
            <w:tcW w:w="0" w:type="auto"/>
            <w:vMerge w:val="restar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201401001</w:t>
            </w:r>
          </w:p>
        </w:tc>
      </w:tr>
      <w:tr w:rsidR="00884844" w:rsidRPr="00884844" w:rsidTr="00884844">
        <w:tc>
          <w:tcPr>
            <w:tcW w:w="0" w:type="auto"/>
            <w:tcBorders>
              <w:bottom w:val="single" w:sz="6" w:space="0" w:color="000000"/>
            </w:tcBorders>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УПРАВЛЕНИЕ ФЕДЕРАЛЬНОЙ НАЛОГОВОЙ СЛУЖБЫ ПО ЧЕЧЕНСКОЙ РЕСПУБЛИКЕ</w:t>
            </w: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  </w:t>
            </w:r>
          </w:p>
        </w:tc>
      </w:tr>
      <w:tr w:rsidR="00884844" w:rsidRPr="00884844" w:rsidTr="00884844">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Организационно-правовая форма </w:t>
            </w: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по ОКОПФ </w:t>
            </w:r>
          </w:p>
        </w:tc>
        <w:tc>
          <w:tcPr>
            <w:tcW w:w="0" w:type="auto"/>
            <w:vMerge w:val="restar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75104</w:t>
            </w: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r w:rsidR="00884844" w:rsidRPr="00884844" w:rsidTr="00884844">
        <w:tc>
          <w:tcPr>
            <w:tcW w:w="0" w:type="auto"/>
            <w:tcBorders>
              <w:bottom w:val="single" w:sz="6" w:space="0" w:color="000000"/>
            </w:tcBorders>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Федеральные государственные казенные учреждения</w:t>
            </w: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  </w:t>
            </w:r>
          </w:p>
        </w:tc>
        <w:tc>
          <w:tcPr>
            <w:tcW w:w="0" w:type="auto"/>
            <w:vMerge/>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  </w:t>
            </w:r>
          </w:p>
        </w:tc>
        <w:tc>
          <w:tcPr>
            <w:tcW w:w="0" w:type="auto"/>
            <w:vMerge w:val="restar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  </w:t>
            </w: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r w:rsidR="00884844" w:rsidRPr="00884844" w:rsidTr="00884844">
        <w:tc>
          <w:tcPr>
            <w:tcW w:w="0" w:type="auto"/>
            <w:tcBorders>
              <w:bottom w:val="single" w:sz="6" w:space="0" w:color="000000"/>
            </w:tcBorders>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Российская Федерация, 364051, Чеченская </w:t>
            </w:r>
            <w:proofErr w:type="spellStart"/>
            <w:r w:rsidRPr="00884844">
              <w:rPr>
                <w:rFonts w:ascii="Tahoma" w:eastAsia="Times New Roman" w:hAnsi="Tahoma" w:cs="Tahoma"/>
                <w:sz w:val="21"/>
                <w:szCs w:val="21"/>
                <w:lang w:eastAsia="ru-RU"/>
              </w:rPr>
              <w:t>Респ</w:t>
            </w:r>
            <w:proofErr w:type="spellEnd"/>
            <w:r w:rsidRPr="00884844">
              <w:rPr>
                <w:rFonts w:ascii="Tahoma" w:eastAsia="Times New Roman" w:hAnsi="Tahoma" w:cs="Tahoma"/>
                <w:sz w:val="21"/>
                <w:szCs w:val="21"/>
                <w:lang w:eastAsia="ru-RU"/>
              </w:rPr>
              <w:t>, Грозный г, УЛ ИМ С.Ш.ЛОРСАНОВА, ДОМ 12, 7-871-2627930, u20@r20.nalog.ru</w:t>
            </w: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  </w:t>
            </w:r>
          </w:p>
        </w:tc>
        <w:tc>
          <w:tcPr>
            <w:tcW w:w="0" w:type="auto"/>
            <w:vMerge/>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Вид документа (базовый (0), измененный (порядковый код изменения) </w:t>
            </w: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изменения </w:t>
            </w:r>
          </w:p>
        </w:tc>
        <w:tc>
          <w:tcPr>
            <w:tcW w:w="0" w:type="auto"/>
            <w:vMerge w:val="restar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8</w:t>
            </w: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r w:rsidR="00884844" w:rsidRPr="00884844" w:rsidTr="00884844">
        <w:tc>
          <w:tcPr>
            <w:tcW w:w="0" w:type="auto"/>
            <w:tcBorders>
              <w:bottom w:val="single" w:sz="6" w:space="0" w:color="000000"/>
            </w:tcBorders>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измененный</w:t>
            </w: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Совокупный годовой объем закупок (</w:t>
            </w:r>
            <w:proofErr w:type="spellStart"/>
            <w:r w:rsidRPr="00884844">
              <w:rPr>
                <w:rFonts w:ascii="Tahoma" w:eastAsia="Times New Roman" w:hAnsi="Tahoma" w:cs="Tahoma"/>
                <w:sz w:val="21"/>
                <w:szCs w:val="21"/>
                <w:lang w:eastAsia="ru-RU"/>
              </w:rPr>
              <w:t>справочно</w:t>
            </w:r>
            <w:proofErr w:type="spellEnd"/>
            <w:r w:rsidRPr="00884844">
              <w:rPr>
                <w:rFonts w:ascii="Tahoma" w:eastAsia="Times New Roman" w:hAnsi="Tahoma" w:cs="Tahoma"/>
                <w:sz w:val="21"/>
                <w:szCs w:val="21"/>
                <w:lang w:eastAsia="ru-RU"/>
              </w:rPr>
              <w:t xml:space="preserve">) </w:t>
            </w: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тыс. руб. </w:t>
            </w:r>
          </w:p>
        </w:tc>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8811.33136</w:t>
            </w: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r w:rsidR="00884844" w:rsidRPr="00884844" w:rsidTr="00884844">
        <w:tc>
          <w:tcPr>
            <w:tcW w:w="0" w:type="auto"/>
            <w:tcBorders>
              <w:bottom w:val="single" w:sz="6" w:space="0" w:color="000000"/>
            </w:tcBorders>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0" w:type="auto"/>
            <w:vMerge/>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bl>
    <w:p w:rsidR="00884844" w:rsidRPr="00884844" w:rsidRDefault="00884844" w:rsidP="0088484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74"/>
        <w:gridCol w:w="762"/>
        <w:gridCol w:w="350"/>
        <w:gridCol w:w="799"/>
        <w:gridCol w:w="329"/>
        <w:gridCol w:w="250"/>
        <w:gridCol w:w="202"/>
        <w:gridCol w:w="259"/>
        <w:gridCol w:w="139"/>
        <w:gridCol w:w="139"/>
        <w:gridCol w:w="285"/>
        <w:gridCol w:w="111"/>
        <w:gridCol w:w="334"/>
        <w:gridCol w:w="110"/>
        <w:gridCol w:w="176"/>
        <w:gridCol w:w="111"/>
        <w:gridCol w:w="93"/>
        <w:gridCol w:w="285"/>
        <w:gridCol w:w="316"/>
        <w:gridCol w:w="160"/>
        <w:gridCol w:w="242"/>
        <w:gridCol w:w="313"/>
        <w:gridCol w:w="286"/>
        <w:gridCol w:w="280"/>
        <w:gridCol w:w="330"/>
        <w:gridCol w:w="341"/>
        <w:gridCol w:w="362"/>
        <w:gridCol w:w="350"/>
        <w:gridCol w:w="312"/>
        <w:gridCol w:w="323"/>
        <w:gridCol w:w="315"/>
        <w:gridCol w:w="358"/>
        <w:gridCol w:w="259"/>
      </w:tblGrid>
      <w:tr w:rsidR="00884844" w:rsidRPr="00884844" w:rsidTr="00884844">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 п/п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Планируемые платежи (тыс. рублей) </w:t>
            </w:r>
          </w:p>
        </w:tc>
        <w:tc>
          <w:tcPr>
            <w:tcW w:w="0" w:type="auto"/>
            <w:gridSpan w:val="2"/>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Периодичность или количество этапов поставки товаров, выполнения работ, оказания услуг </w:t>
            </w:r>
          </w:p>
        </w:tc>
        <w:tc>
          <w:tcPr>
            <w:tcW w:w="0" w:type="auto"/>
            <w:gridSpan w:val="2"/>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Размер обеспечения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Планируемый срок начала осуществления закупки (месяц, год)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Планируемый срок окончания исполнения контракта (месяц, год)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Преимущества, предоставля</w:t>
            </w:r>
            <w:r w:rsidRPr="00884844">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w:t>
            </w:r>
            <w:r w:rsidRPr="00884844">
              <w:rPr>
                <w:rFonts w:ascii="Tahoma" w:eastAsia="Times New Roman" w:hAnsi="Tahoma" w:cs="Tahoma"/>
                <w:b/>
                <w:bCs/>
                <w:sz w:val="12"/>
                <w:szCs w:val="12"/>
                <w:lang w:eastAsia="ru-RU"/>
              </w:rPr>
              <w:lastRenderedPageBreak/>
              <w:t>ния государст</w:t>
            </w:r>
            <w:r w:rsidRPr="00884844">
              <w:rPr>
                <w:rFonts w:ascii="Tahoma" w:eastAsia="Times New Roman" w:hAnsi="Tahoma" w:cs="Tahoma"/>
                <w:b/>
                <w:bCs/>
                <w:sz w:val="12"/>
                <w:szCs w:val="12"/>
                <w:lang w:eastAsia="ru-RU"/>
              </w:rPr>
              <w:softHyphen/>
              <w:t xml:space="preserve">венных и муниципальных нужд"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lastRenderedPageBreak/>
              <w:t>Осуществление закупки у субъектов малого предпринима</w:t>
            </w:r>
            <w:r w:rsidRPr="00884844">
              <w:rPr>
                <w:rFonts w:ascii="Tahoma" w:eastAsia="Times New Roman" w:hAnsi="Tahoma" w:cs="Tahoma"/>
                <w:b/>
                <w:bCs/>
                <w:sz w:val="12"/>
                <w:szCs w:val="12"/>
                <w:lang w:eastAsia="ru-RU"/>
              </w:rPr>
              <w:softHyphen/>
              <w:t>тельства и социально ориентирова</w:t>
            </w:r>
            <w:r w:rsidRPr="00884844">
              <w:rPr>
                <w:rFonts w:ascii="Tahoma" w:eastAsia="Times New Roman" w:hAnsi="Tahoma" w:cs="Tahoma"/>
                <w:b/>
                <w:bCs/>
                <w:sz w:val="12"/>
                <w:szCs w:val="12"/>
                <w:lang w:eastAsia="ru-RU"/>
              </w:rPr>
              <w:softHyphen/>
              <w:t xml:space="preserve">нных некоммерческих организаций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Применение национального режима при осуществлении закупки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Информация о банковском сопровождении контрактов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Уполномоченный орган (учреждение)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Организатор совместного конкурса или аукциона </w:t>
            </w:r>
          </w:p>
        </w:tc>
      </w:tr>
      <w:tr w:rsidR="00884844" w:rsidRPr="00884844" w:rsidTr="00884844">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наимено</w:t>
            </w:r>
            <w:r w:rsidRPr="00884844">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описание </w:t>
            </w: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всего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 последующие годы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наимено</w:t>
            </w:r>
            <w:r w:rsidRPr="00884844">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всего </w:t>
            </w:r>
          </w:p>
        </w:tc>
        <w:tc>
          <w:tcPr>
            <w:tcW w:w="0" w:type="auto"/>
            <w:gridSpan w:val="4"/>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в том числе </w:t>
            </w: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заявки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исполнения контракта </w:t>
            </w: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r>
      <w:tr w:rsidR="00884844" w:rsidRPr="00884844" w:rsidTr="00884844">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 1-ый год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 2-ой год </w:t>
            </w: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 текущий год </w:t>
            </w:r>
          </w:p>
        </w:tc>
        <w:tc>
          <w:tcPr>
            <w:tcW w:w="0" w:type="auto"/>
            <w:gridSpan w:val="2"/>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последующие годы </w:t>
            </w: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r>
      <w:tr w:rsidR="00884844" w:rsidRPr="00884844" w:rsidTr="00884844">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 1-ый год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 2-ой год </w:t>
            </w: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b/>
                <w:bCs/>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13</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18</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19</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23</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28</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29</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33</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171201402949020140100100010014399244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Текущий ремонт административного здания</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Текущий ремонт административного здания</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499.00000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499.00000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499.00000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К указанному сроку</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4.99000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24.95000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5.2017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Текущий ремонт административного здания</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876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Условная единица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171201402949020140100100020023312242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и ремонт оргтехники</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и ремонт оргтехники</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200.00000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200.00000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200.00000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Согласно заявки Заказчика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и ремонт оргтехники</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876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Условная единица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171201402949020140100100030034520244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и ремонт служебного автотранспорта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и ремонт служебного автотранспорта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300.00000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300.00000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300.00000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Согласно заявки Заказчика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15.00000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и ремонт служебного автотранспорта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876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Условная единица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171201402949020140100100060061920244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горюче-смазочного материала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горюче-смазочного материала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334.26000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334.26000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334.26000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112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roofErr w:type="gramStart"/>
            <w:r w:rsidRPr="00884844">
              <w:rPr>
                <w:rFonts w:ascii="Tahoma" w:eastAsia="Times New Roman" w:hAnsi="Tahoma" w:cs="Tahoma"/>
                <w:sz w:val="12"/>
                <w:szCs w:val="12"/>
                <w:lang w:eastAsia="ru-RU"/>
              </w:rPr>
              <w:t>Литр;^</w:t>
            </w:r>
            <w:proofErr w:type="gramEnd"/>
            <w:r w:rsidRPr="00884844">
              <w:rPr>
                <w:rFonts w:ascii="Tahoma" w:eastAsia="Times New Roman" w:hAnsi="Tahoma" w:cs="Tahoma"/>
                <w:sz w:val="12"/>
                <w:szCs w:val="12"/>
                <w:lang w:eastAsia="ru-RU"/>
              </w:rPr>
              <w:t>кубический дециметр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9285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9285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Согласно заявки Заказчика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3.34260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16.71300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171201402949020140100100070071920244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горюче-смазочного материала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горюче-смазочного материала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165.60000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165.60000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165.60000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112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roofErr w:type="gramStart"/>
            <w:r w:rsidRPr="00884844">
              <w:rPr>
                <w:rFonts w:ascii="Tahoma" w:eastAsia="Times New Roman" w:hAnsi="Tahoma" w:cs="Tahoma"/>
                <w:sz w:val="12"/>
                <w:szCs w:val="12"/>
                <w:lang w:eastAsia="ru-RU"/>
              </w:rPr>
              <w:t>Литр;^</w:t>
            </w:r>
            <w:proofErr w:type="gramEnd"/>
            <w:r w:rsidRPr="00884844">
              <w:rPr>
                <w:rFonts w:ascii="Tahoma" w:eastAsia="Times New Roman" w:hAnsi="Tahoma" w:cs="Tahoma"/>
                <w:sz w:val="12"/>
                <w:szCs w:val="12"/>
                <w:lang w:eastAsia="ru-RU"/>
              </w:rPr>
              <w:t>кубический дециметр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4600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4600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Согласно заявки Заказчика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1.65600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8.28000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171201402949020140100100080080000244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офисной мебели</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Стол </w:t>
            </w:r>
            <w:proofErr w:type="spellStart"/>
            <w:r w:rsidRPr="00884844">
              <w:rPr>
                <w:rFonts w:ascii="Tahoma" w:eastAsia="Times New Roman" w:hAnsi="Tahoma" w:cs="Tahoma"/>
                <w:sz w:val="12"/>
                <w:szCs w:val="12"/>
                <w:lang w:eastAsia="ru-RU"/>
              </w:rPr>
              <w:t>однотумбовый</w:t>
            </w:r>
            <w:proofErr w:type="spellEnd"/>
            <w:r w:rsidRPr="00884844">
              <w:rPr>
                <w:rFonts w:ascii="Tahoma" w:eastAsia="Times New Roman" w:hAnsi="Tahoma" w:cs="Tahoma"/>
                <w:sz w:val="12"/>
                <w:szCs w:val="12"/>
                <w:lang w:eastAsia="ru-RU"/>
              </w:rPr>
              <w:t xml:space="preserve"> Изготовлен из ЛДСП толщиной не менее 22 мм, деталь </w:t>
            </w:r>
            <w:proofErr w:type="spellStart"/>
            <w:r w:rsidRPr="00884844">
              <w:rPr>
                <w:rFonts w:ascii="Tahoma" w:eastAsia="Times New Roman" w:hAnsi="Tahoma" w:cs="Tahoma"/>
                <w:sz w:val="12"/>
                <w:szCs w:val="12"/>
                <w:lang w:eastAsia="ru-RU"/>
              </w:rPr>
              <w:t>окромлена</w:t>
            </w:r>
            <w:proofErr w:type="spellEnd"/>
            <w:r w:rsidRPr="00884844">
              <w:rPr>
                <w:rFonts w:ascii="Tahoma" w:eastAsia="Times New Roman" w:hAnsi="Tahoma" w:cs="Tahoma"/>
                <w:sz w:val="12"/>
                <w:szCs w:val="12"/>
                <w:lang w:eastAsia="ru-RU"/>
              </w:rPr>
              <w:t xml:space="preserve"> кромкой ПВХ не менее 1 мм толщиной, имеет одну тумбу для бумаг с выдвижными ящичками не менее 2 штук размер стола не менее 140 см на 80 см высота 75 см Шкаф для книг без </w:t>
            </w:r>
            <w:r w:rsidRPr="00884844">
              <w:rPr>
                <w:rFonts w:ascii="Tahoma" w:eastAsia="Times New Roman" w:hAnsi="Tahoma" w:cs="Tahoma"/>
                <w:sz w:val="12"/>
                <w:szCs w:val="12"/>
                <w:lang w:eastAsia="ru-RU"/>
              </w:rPr>
              <w:lastRenderedPageBreak/>
              <w:t xml:space="preserve">верхних дверей Изготовлен из ЛДСП толщиной не менее 22 мм, деталь </w:t>
            </w:r>
            <w:proofErr w:type="spellStart"/>
            <w:r w:rsidRPr="00884844">
              <w:rPr>
                <w:rFonts w:ascii="Tahoma" w:eastAsia="Times New Roman" w:hAnsi="Tahoma" w:cs="Tahoma"/>
                <w:sz w:val="12"/>
                <w:szCs w:val="12"/>
                <w:lang w:eastAsia="ru-RU"/>
              </w:rPr>
              <w:t>окромлена</w:t>
            </w:r>
            <w:proofErr w:type="spellEnd"/>
            <w:r w:rsidRPr="00884844">
              <w:rPr>
                <w:rFonts w:ascii="Tahoma" w:eastAsia="Times New Roman" w:hAnsi="Tahoma" w:cs="Tahoma"/>
                <w:sz w:val="12"/>
                <w:szCs w:val="12"/>
                <w:lang w:eastAsia="ru-RU"/>
              </w:rPr>
              <w:t xml:space="preserve"> кромкой ПВХ не менее 1 мм </w:t>
            </w:r>
            <w:proofErr w:type="spellStart"/>
            <w:r w:rsidRPr="00884844">
              <w:rPr>
                <w:rFonts w:ascii="Tahoma" w:eastAsia="Times New Roman" w:hAnsi="Tahoma" w:cs="Tahoma"/>
                <w:sz w:val="12"/>
                <w:szCs w:val="12"/>
                <w:lang w:eastAsia="ru-RU"/>
              </w:rPr>
              <w:t>толщиной,шкаф</w:t>
            </w:r>
            <w:proofErr w:type="spellEnd"/>
            <w:r w:rsidRPr="00884844">
              <w:rPr>
                <w:rFonts w:ascii="Tahoma" w:eastAsia="Times New Roman" w:hAnsi="Tahoma" w:cs="Tahoma"/>
                <w:sz w:val="12"/>
                <w:szCs w:val="12"/>
                <w:lang w:eastAsia="ru-RU"/>
              </w:rPr>
              <w:t xml:space="preserve"> состоит из двух частей верхняя часть без дверей с полками под папки и нижняя с полками для бумаг с открывающимися дверьми в количестве 2 штуки на петлях с </w:t>
            </w:r>
            <w:proofErr w:type="spellStart"/>
            <w:r w:rsidRPr="00884844">
              <w:rPr>
                <w:rFonts w:ascii="Tahoma" w:eastAsia="Times New Roman" w:hAnsi="Tahoma" w:cs="Tahoma"/>
                <w:sz w:val="12"/>
                <w:szCs w:val="12"/>
                <w:lang w:eastAsia="ru-RU"/>
              </w:rPr>
              <w:t>самодоводящим</w:t>
            </w:r>
            <w:proofErr w:type="spellEnd"/>
            <w:r w:rsidRPr="00884844">
              <w:rPr>
                <w:rFonts w:ascii="Tahoma" w:eastAsia="Times New Roman" w:hAnsi="Tahoma" w:cs="Tahoma"/>
                <w:sz w:val="12"/>
                <w:szCs w:val="12"/>
                <w:lang w:eastAsia="ru-RU"/>
              </w:rPr>
              <w:t xml:space="preserve"> механизмом размер не менее высота 180 см ширина 80 см глубина 45 см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908.20000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908.20000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908.20000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Периодичность поставки товаров (выполнения работ, оказания услуг): К указанному сроку</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Планируе</w:t>
            </w:r>
            <w:r w:rsidRPr="00884844">
              <w:rPr>
                <w:rFonts w:ascii="Tahoma" w:eastAsia="Times New Roman" w:hAnsi="Tahoma" w:cs="Tahoma"/>
                <w:sz w:val="12"/>
                <w:szCs w:val="12"/>
                <w:lang w:eastAsia="ru-RU"/>
              </w:rPr>
              <w:lastRenderedPageBreak/>
              <w:t>мый срок (сроки отдельных этапов) поставки товаров (выполнения работ, оказания услуг): со дня заключения государственного контракта в течение 10 календарных дней</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Столы </w:t>
            </w:r>
            <w:proofErr w:type="spellStart"/>
            <w:r w:rsidRPr="00884844">
              <w:rPr>
                <w:rFonts w:ascii="Tahoma" w:eastAsia="Times New Roman" w:hAnsi="Tahoma" w:cs="Tahoma"/>
                <w:sz w:val="12"/>
                <w:szCs w:val="12"/>
                <w:lang w:eastAsia="ru-RU"/>
              </w:rPr>
              <w:t>однотумбовые</w:t>
            </w:r>
            <w:proofErr w:type="spellEnd"/>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Изготовлен из ЛДСП толщиной не менее 22 мм, деталь </w:t>
            </w:r>
            <w:proofErr w:type="spellStart"/>
            <w:r w:rsidRPr="00884844">
              <w:rPr>
                <w:rFonts w:ascii="Tahoma" w:eastAsia="Times New Roman" w:hAnsi="Tahoma" w:cs="Tahoma"/>
                <w:sz w:val="12"/>
                <w:szCs w:val="12"/>
                <w:lang w:eastAsia="ru-RU"/>
              </w:rPr>
              <w:t>окромлена</w:t>
            </w:r>
            <w:proofErr w:type="spellEnd"/>
            <w:r w:rsidRPr="00884844">
              <w:rPr>
                <w:rFonts w:ascii="Tahoma" w:eastAsia="Times New Roman" w:hAnsi="Tahoma" w:cs="Tahoma"/>
                <w:sz w:val="12"/>
                <w:szCs w:val="12"/>
                <w:lang w:eastAsia="ru-RU"/>
              </w:rPr>
              <w:t xml:space="preserve"> кромкой ПВХ не менее 1 мм толщиной, имеет одну тумбу для бумаг с выдвижными ящичками не менее 2 штук размер стола не менее 140 см на 80 см высота 75 см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796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Штука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50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50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Шкафы офисные деревянные</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Изготовлен из ЛДСП толщиной не менее 22 мм, деталь </w:t>
            </w:r>
            <w:proofErr w:type="spellStart"/>
            <w:r w:rsidRPr="00884844">
              <w:rPr>
                <w:rFonts w:ascii="Tahoma" w:eastAsia="Times New Roman" w:hAnsi="Tahoma" w:cs="Tahoma"/>
                <w:sz w:val="12"/>
                <w:szCs w:val="12"/>
                <w:lang w:eastAsia="ru-RU"/>
              </w:rPr>
              <w:t>окромлена</w:t>
            </w:r>
            <w:proofErr w:type="spellEnd"/>
            <w:r w:rsidRPr="00884844">
              <w:rPr>
                <w:rFonts w:ascii="Tahoma" w:eastAsia="Times New Roman" w:hAnsi="Tahoma" w:cs="Tahoma"/>
                <w:sz w:val="12"/>
                <w:szCs w:val="12"/>
                <w:lang w:eastAsia="ru-RU"/>
              </w:rPr>
              <w:t xml:space="preserve"> кромкой ПВХ не менее 1 мм </w:t>
            </w:r>
            <w:proofErr w:type="spellStart"/>
            <w:proofErr w:type="gramStart"/>
            <w:r w:rsidRPr="00884844">
              <w:rPr>
                <w:rFonts w:ascii="Tahoma" w:eastAsia="Times New Roman" w:hAnsi="Tahoma" w:cs="Tahoma"/>
                <w:sz w:val="12"/>
                <w:szCs w:val="12"/>
                <w:lang w:eastAsia="ru-RU"/>
              </w:rPr>
              <w:t>толщиной,шкаф</w:t>
            </w:r>
            <w:proofErr w:type="spellEnd"/>
            <w:proofErr w:type="gramEnd"/>
            <w:r w:rsidRPr="00884844">
              <w:rPr>
                <w:rFonts w:ascii="Tahoma" w:eastAsia="Times New Roman" w:hAnsi="Tahoma" w:cs="Tahoma"/>
                <w:sz w:val="12"/>
                <w:szCs w:val="12"/>
                <w:lang w:eastAsia="ru-RU"/>
              </w:rPr>
              <w:t xml:space="preserve"> состоит из двух частей верхняя часть без дверей с полками под папки и нижняя с полками для бумаг с открывающим</w:t>
            </w:r>
            <w:r w:rsidRPr="00884844">
              <w:rPr>
                <w:rFonts w:ascii="Tahoma" w:eastAsia="Times New Roman" w:hAnsi="Tahoma" w:cs="Tahoma"/>
                <w:sz w:val="12"/>
                <w:szCs w:val="12"/>
                <w:lang w:eastAsia="ru-RU"/>
              </w:rPr>
              <w:lastRenderedPageBreak/>
              <w:t xml:space="preserve">ися дверьми в количестве 2 штуки на петлях с </w:t>
            </w:r>
            <w:proofErr w:type="spellStart"/>
            <w:r w:rsidRPr="00884844">
              <w:rPr>
                <w:rFonts w:ascii="Tahoma" w:eastAsia="Times New Roman" w:hAnsi="Tahoma" w:cs="Tahoma"/>
                <w:sz w:val="12"/>
                <w:szCs w:val="12"/>
                <w:lang w:eastAsia="ru-RU"/>
              </w:rPr>
              <w:t>самодоводящим</w:t>
            </w:r>
            <w:proofErr w:type="spellEnd"/>
            <w:r w:rsidRPr="00884844">
              <w:rPr>
                <w:rFonts w:ascii="Tahoma" w:eastAsia="Times New Roman" w:hAnsi="Tahoma" w:cs="Tahoma"/>
                <w:sz w:val="12"/>
                <w:szCs w:val="12"/>
                <w:lang w:eastAsia="ru-RU"/>
              </w:rPr>
              <w:t xml:space="preserve"> механизмом размер не менее высота 180 см ширина 80 см глубина 45 см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796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Штука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171201402949020140100100080090000244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офисной мебели</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469.00000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469.00000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469.00000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Периодичность поставки товаров (выполнения работ, оказания услуг): к указанному сроку</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10 календарных дней с момента заключения государственного контракта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Запрос котировок</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да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Установлены условия допуска для целей осуществления закупок товаров, происходящих из иностранных государств, указанных в части II «Техническое задание» настоящей документации об аукционе в соответствии с ч. 4 ст.14 Федерального закона 44-ФЗ и </w:t>
            </w:r>
            <w:r w:rsidRPr="00884844">
              <w:rPr>
                <w:rFonts w:ascii="Tahoma" w:eastAsia="Times New Roman" w:hAnsi="Tahoma" w:cs="Tahoma"/>
                <w:sz w:val="12"/>
                <w:szCs w:val="12"/>
                <w:lang w:eastAsia="ru-RU"/>
              </w:rPr>
              <w:lastRenderedPageBreak/>
              <w:t xml:space="preserve">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(15 октября 2014 г., 16 апреля, 13 ноября 2015 г.) </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Кресла для офиса</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Кресло для офиса - Пружинно-винтовой механизм качания спинки. Регулировка высоты. Подлокотники пластиковые. Ограничение по весу - 120кг. Материал обивки - ткань. габариты - не менее 710х270х670мм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796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Штука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134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134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171201402949020140100100100092620242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Поставка серверов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Машины вычислительные электронные </w:t>
            </w:r>
            <w:r w:rsidRPr="00884844">
              <w:rPr>
                <w:rFonts w:ascii="Tahoma" w:eastAsia="Times New Roman" w:hAnsi="Tahoma" w:cs="Tahoma"/>
                <w:sz w:val="12"/>
                <w:szCs w:val="12"/>
                <w:lang w:eastAsia="ru-RU"/>
              </w:rPr>
              <w:lastRenderedPageBreak/>
              <w:t xml:space="preserve">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1040.40000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1040.40000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1040.40000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796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Штука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Периодичность поста</w:t>
            </w:r>
            <w:r w:rsidRPr="00884844">
              <w:rPr>
                <w:rFonts w:ascii="Tahoma" w:eastAsia="Times New Roman" w:hAnsi="Tahoma" w:cs="Tahoma"/>
                <w:sz w:val="12"/>
                <w:szCs w:val="12"/>
                <w:lang w:eastAsia="ru-RU"/>
              </w:rPr>
              <w:lastRenderedPageBreak/>
              <w:t xml:space="preserve">вки товаров (выполнения работ, оказания услуг): </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10 календарных дней со дня заключения государственного контракта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10.40400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52.02000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Электронный </w:t>
            </w:r>
            <w:r w:rsidRPr="00884844">
              <w:rPr>
                <w:rFonts w:ascii="Tahoma" w:eastAsia="Times New Roman" w:hAnsi="Tahoma" w:cs="Tahoma"/>
                <w:sz w:val="12"/>
                <w:szCs w:val="12"/>
                <w:lang w:eastAsia="ru-RU"/>
              </w:rPr>
              <w:lastRenderedPageBreak/>
              <w:t>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да</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Запрет на допуск </w:t>
            </w:r>
            <w:r w:rsidRPr="00884844">
              <w:rPr>
                <w:rFonts w:ascii="Tahoma" w:eastAsia="Times New Roman" w:hAnsi="Tahoma" w:cs="Tahoma"/>
                <w:sz w:val="12"/>
                <w:szCs w:val="12"/>
                <w:lang w:eastAsia="ru-RU"/>
              </w:rPr>
              <w:lastRenderedPageBreak/>
              <w:t>товаров, услуг при осуществлении закупок, а также ограничения и условия допуска в соответствии с требованиями, установленными статьей 14 Федерального закона № 44-ФЗ</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постановление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Участникам, заявки или окончательные </w:t>
            </w:r>
            <w:r w:rsidRPr="00884844">
              <w:rPr>
                <w:rFonts w:ascii="Tahoma" w:eastAsia="Times New Roman" w:hAnsi="Tahoma" w:cs="Tahoma"/>
                <w:sz w:val="12"/>
                <w:szCs w:val="12"/>
                <w:lang w:eastAsia="ru-RU"/>
              </w:rPr>
              <w:lastRenderedPageBreak/>
              <w:t>предложения которых содержат предложения о поставке товаров в соответствии с приказом Минэкономразвития России № 155 от 25.03.2014</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9</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171201402949020140100100110101920244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горюче-смазочных материалов</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Бензин автомобильный неэтилированный марки АИ-95 и марки АИ-92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499.98000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499.98000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499.98000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Периодичность поставки товаров (выполнения работ, оказания услуг): согласно заявки Заказчика</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4.99980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24.99900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6.2017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Изменени</w:t>
            </w:r>
            <w:r w:rsidRPr="00884844">
              <w:rPr>
                <w:rFonts w:ascii="Tahoma" w:eastAsia="Times New Roman" w:hAnsi="Tahoma" w:cs="Tahoma"/>
                <w:sz w:val="12"/>
                <w:szCs w:val="12"/>
                <w:lang w:eastAsia="ru-RU"/>
              </w:rPr>
              <w:lastRenderedPageBreak/>
              <w:t xml:space="preserve">е закупки </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Изменение даты начала осуществления закупки</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Бензин АИ-92</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83 Концентрация свинца -0 мг/дм3 Внешний вид- прозрачный, чистый АИ-92-К4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112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roofErr w:type="gramStart"/>
            <w:r w:rsidRPr="00884844">
              <w:rPr>
                <w:rFonts w:ascii="Tahoma" w:eastAsia="Times New Roman" w:hAnsi="Tahoma" w:cs="Tahoma"/>
                <w:sz w:val="12"/>
                <w:szCs w:val="12"/>
                <w:lang w:eastAsia="ru-RU"/>
              </w:rPr>
              <w:t>Литр;^</w:t>
            </w:r>
            <w:proofErr w:type="gramEnd"/>
            <w:r w:rsidRPr="00884844">
              <w:rPr>
                <w:rFonts w:ascii="Tahoma" w:eastAsia="Times New Roman" w:hAnsi="Tahoma" w:cs="Tahoma"/>
                <w:sz w:val="12"/>
                <w:szCs w:val="12"/>
                <w:lang w:eastAsia="ru-RU"/>
              </w:rPr>
              <w:t>кубический дециметр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7555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7555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Бензин АИ-95</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ГОСТ Р 51105-97 с изменениями 1-6 Октановое число не менее – 95 Плотность при 15оС, кг/м3 - не менее 720 не более 775 Объемная доля бензола, %, не более 1,0 Концентрация смол, мг на 100 см3бензина, не более 5 Внешний вид- прозрачный, чистый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112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roofErr w:type="gramStart"/>
            <w:r w:rsidRPr="00884844">
              <w:rPr>
                <w:rFonts w:ascii="Tahoma" w:eastAsia="Times New Roman" w:hAnsi="Tahoma" w:cs="Tahoma"/>
                <w:sz w:val="12"/>
                <w:szCs w:val="12"/>
                <w:lang w:eastAsia="ru-RU"/>
              </w:rPr>
              <w:t>Литр;^</w:t>
            </w:r>
            <w:proofErr w:type="gramEnd"/>
            <w:r w:rsidRPr="00884844">
              <w:rPr>
                <w:rFonts w:ascii="Tahoma" w:eastAsia="Times New Roman" w:hAnsi="Tahoma" w:cs="Tahoma"/>
                <w:sz w:val="12"/>
                <w:szCs w:val="12"/>
                <w:lang w:eastAsia="ru-RU"/>
              </w:rPr>
              <w:t>кубический дециметр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6000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6000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171201402949020140100100120124520244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и ремонт служебного автотранспорта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Работы по ремонту автомобилей должны выполняться в строгом соответствии с «Требованиями безопасности к техническому состоянию и метода проверки» (государственный стандарт Российской Федерации), «Положением о техническом обслуживании и ремонте подвижного состава </w:t>
            </w:r>
            <w:r w:rsidRPr="00884844">
              <w:rPr>
                <w:rFonts w:ascii="Tahoma" w:eastAsia="Times New Roman" w:hAnsi="Tahoma" w:cs="Tahoma"/>
                <w:sz w:val="12"/>
                <w:szCs w:val="12"/>
                <w:lang w:eastAsia="ru-RU"/>
              </w:rPr>
              <w:lastRenderedPageBreak/>
              <w:t xml:space="preserve">автотранспорта» (Гост 25478-72), санитарными нормами и правилами эксплуатации автомобиля. Запасные части должны быть новыми, произведенными официальными производителями. Использование восстановленных запасных частей не допускается. Исполнитель должен обеспечить хранение автомобиля Заказчика на охраняемой стоянке.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300.00000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300.00000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300.00000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Периодичность поставки товаров (выполнения работ, оказания услуг): согласно заявки Заказчика</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Планируемый срок </w:t>
            </w:r>
            <w:r w:rsidRPr="00884844">
              <w:rPr>
                <w:rFonts w:ascii="Tahoma" w:eastAsia="Times New Roman" w:hAnsi="Tahoma" w:cs="Tahoma"/>
                <w:sz w:val="12"/>
                <w:szCs w:val="12"/>
                <w:lang w:eastAsia="ru-RU"/>
              </w:rPr>
              <w:lastRenderedPageBreak/>
              <w:t>(сроки отдельных этапов) поставки товаров (выполнения работ, оказания услуг): с момента заключения государственного контракта до 31.12.2017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3.00000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15.00000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w:t>
            </w:r>
            <w:r w:rsidRPr="00884844">
              <w:rPr>
                <w:rFonts w:ascii="Tahoma" w:eastAsia="Times New Roman" w:hAnsi="Tahoma" w:cs="Tahoma"/>
                <w:sz w:val="12"/>
                <w:szCs w:val="12"/>
                <w:lang w:eastAsia="ru-RU"/>
              </w:rPr>
              <w:lastRenderedPageBreak/>
              <w:t>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Изменение закупки </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Изменение срока осуществления закупки</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и ремонт служебного автотранспорта</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Исполнитель должен обеспечить хранение автомобиля Заказчика на охраняемой стоянке. - производить техническое обслуживание и ремонт любой сложности; - иметь систему контроля качества выполняемых работ; - ремонт и техническое обслуживание производить с использованием своих запасных частей, агрегатов и материалов, при их отсутствии незамедлительно </w:t>
            </w:r>
            <w:r w:rsidRPr="00884844">
              <w:rPr>
                <w:rFonts w:ascii="Tahoma" w:eastAsia="Times New Roman" w:hAnsi="Tahoma" w:cs="Tahoma"/>
                <w:sz w:val="12"/>
                <w:szCs w:val="12"/>
                <w:lang w:eastAsia="ru-RU"/>
              </w:rPr>
              <w:lastRenderedPageBreak/>
              <w:t xml:space="preserve">осуществить их заказ и доставку; - при выполнении любых работ обеспечить представителю Заказчика возможность наблюдать весь процесс непосредственно в зоне их проведения; - ремонт транспортных средств осуществлять - по предварительным заявкам Заказчика (в письменной, устной форме или по телефону); - замененные узлы, агрегаты возвращать Заказчику вместе с автомобилем (за исключением случаев гарантийного ремонта); - предоставлять Заказчику надлежащим образом оформленные отчетные документы (счета, счет-фактуры, акты приема работ, заказ наряды и накладные), а также по требованию Заказчика предъявлять соответствующие сертификаты; - предоставлять подробное описание методологии и технологии выполнения работ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171201402949020140100100130113511244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электроэнергии</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Электроэнергия, произведенная атомными электростанциями, должна соответствовать требованиям действующего законодательства РФ</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700.00000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700.00000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700.00000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Периодичность поставки товаров (выполнения работ, оказания услуг): Постоянно</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Планируемый срок (сроки отдельных этапов) поставки </w:t>
            </w:r>
            <w:r w:rsidRPr="00884844">
              <w:rPr>
                <w:rFonts w:ascii="Tahoma" w:eastAsia="Times New Roman" w:hAnsi="Tahoma" w:cs="Tahoma"/>
                <w:sz w:val="12"/>
                <w:szCs w:val="12"/>
                <w:lang w:eastAsia="ru-RU"/>
              </w:rPr>
              <w:lastRenderedPageBreak/>
              <w:t>товаров (выполнения работ, оказания услуг): с момента заключения государственного контракта до 31.12.2017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6.2017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электроэнергии</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Функциональные, технические, качественные, эксплуатационные характеристики: Электроэнергия должна соответствовать требованиям, установленным законодательством РФ</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171201402949020140100100140133314244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системы визуального контроля и системы контроля доступа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159.00000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159.00000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159.00000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государственного контр</w:t>
            </w:r>
            <w:r w:rsidRPr="00884844">
              <w:rPr>
                <w:rFonts w:ascii="Tahoma" w:eastAsia="Times New Roman" w:hAnsi="Tahoma" w:cs="Tahoma"/>
                <w:sz w:val="12"/>
                <w:szCs w:val="12"/>
                <w:lang w:eastAsia="ru-RU"/>
              </w:rPr>
              <w:lastRenderedPageBreak/>
              <w:t>акта до 31.12.2017г.</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1.59000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7.95000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да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системы визуального контроля и системы контроля доступа</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внешний осмотр оборудования с целью выявления их комплектности, отсутствия внешних механических повреждений и влаги, отсутствия отсоединенных или не полностью присоединенных электрических кабелей и шнуров. Полное тестирование всех устройств, выявление и исправление ошибок в распределении дискового пространства, смазка механических устройств, очистка от пыли и грязи внутренних объемов с разборкой, проведение регулировки механических узлов, проверка работоспособности устройств на тестах в ускоренном режиме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13</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171201402949020140100100150142620242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рабочих станций</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Операционная система - лицензионная </w:t>
            </w:r>
            <w:proofErr w:type="spellStart"/>
            <w:r w:rsidRPr="00884844">
              <w:rPr>
                <w:rFonts w:ascii="Tahoma" w:eastAsia="Times New Roman" w:hAnsi="Tahoma" w:cs="Tahoma"/>
                <w:sz w:val="12"/>
                <w:szCs w:val="12"/>
                <w:lang w:eastAsia="ru-RU"/>
              </w:rPr>
              <w:t>Microsoft</w:t>
            </w:r>
            <w:proofErr w:type="spellEnd"/>
            <w:r w:rsidRPr="00884844">
              <w:rPr>
                <w:rFonts w:ascii="Tahoma" w:eastAsia="Times New Roman" w:hAnsi="Tahoma" w:cs="Tahoma"/>
                <w:sz w:val="12"/>
                <w:szCs w:val="12"/>
                <w:lang w:eastAsia="ru-RU"/>
              </w:rPr>
              <w:t xml:space="preserve"> </w:t>
            </w:r>
            <w:proofErr w:type="spellStart"/>
            <w:r w:rsidRPr="00884844">
              <w:rPr>
                <w:rFonts w:ascii="Tahoma" w:eastAsia="Times New Roman" w:hAnsi="Tahoma" w:cs="Tahoma"/>
                <w:sz w:val="12"/>
                <w:szCs w:val="12"/>
                <w:lang w:eastAsia="ru-RU"/>
              </w:rPr>
              <w:t>Windows</w:t>
            </w:r>
            <w:proofErr w:type="spellEnd"/>
            <w:r w:rsidRPr="00884844">
              <w:rPr>
                <w:rFonts w:ascii="Tahoma" w:eastAsia="Times New Roman" w:hAnsi="Tahoma" w:cs="Tahoma"/>
                <w:sz w:val="12"/>
                <w:szCs w:val="12"/>
                <w:lang w:eastAsia="ru-RU"/>
              </w:rPr>
              <w:t xml:space="preserve"> 10 </w:t>
            </w:r>
            <w:proofErr w:type="spellStart"/>
            <w:r w:rsidRPr="00884844">
              <w:rPr>
                <w:rFonts w:ascii="Tahoma" w:eastAsia="Times New Roman" w:hAnsi="Tahoma" w:cs="Tahoma"/>
                <w:sz w:val="12"/>
                <w:szCs w:val="12"/>
                <w:lang w:eastAsia="ru-RU"/>
              </w:rPr>
              <w:t>Professional</w:t>
            </w:r>
            <w:proofErr w:type="spellEnd"/>
            <w:r w:rsidRPr="00884844">
              <w:rPr>
                <w:rFonts w:ascii="Tahoma" w:eastAsia="Times New Roman" w:hAnsi="Tahoma" w:cs="Tahoma"/>
                <w:sz w:val="12"/>
                <w:szCs w:val="12"/>
                <w:lang w:eastAsia="ru-RU"/>
              </w:rPr>
              <w:t xml:space="preserve"> 64-bit Стандартная система охлаждения процессор - </w:t>
            </w:r>
            <w:proofErr w:type="spellStart"/>
            <w:r w:rsidRPr="00884844">
              <w:rPr>
                <w:rFonts w:ascii="Tahoma" w:eastAsia="Times New Roman" w:hAnsi="Tahoma" w:cs="Tahoma"/>
                <w:sz w:val="12"/>
                <w:szCs w:val="12"/>
                <w:lang w:eastAsia="ru-RU"/>
              </w:rPr>
              <w:t>Intel</w:t>
            </w:r>
            <w:proofErr w:type="spellEnd"/>
            <w:r w:rsidRPr="00884844">
              <w:rPr>
                <w:rFonts w:ascii="Tahoma" w:eastAsia="Times New Roman" w:hAnsi="Tahoma" w:cs="Tahoma"/>
                <w:sz w:val="12"/>
                <w:szCs w:val="12"/>
                <w:lang w:eastAsia="ru-RU"/>
              </w:rPr>
              <w:t xml:space="preserve"> </w:t>
            </w:r>
            <w:proofErr w:type="spellStart"/>
            <w:r w:rsidRPr="00884844">
              <w:rPr>
                <w:rFonts w:ascii="Tahoma" w:eastAsia="Times New Roman" w:hAnsi="Tahoma" w:cs="Tahoma"/>
                <w:sz w:val="12"/>
                <w:szCs w:val="12"/>
                <w:lang w:eastAsia="ru-RU"/>
              </w:rPr>
              <w:t>Core</w:t>
            </w:r>
            <w:proofErr w:type="spellEnd"/>
            <w:r w:rsidRPr="00884844">
              <w:rPr>
                <w:rFonts w:ascii="Tahoma" w:eastAsia="Times New Roman" w:hAnsi="Tahoma" w:cs="Tahoma"/>
                <w:sz w:val="12"/>
                <w:szCs w:val="12"/>
                <w:lang w:eastAsia="ru-RU"/>
              </w:rPr>
              <w:t xml:space="preserve"> i3 - 4170 </w:t>
            </w:r>
            <w:proofErr w:type="spellStart"/>
            <w:r w:rsidRPr="00884844">
              <w:rPr>
                <w:rFonts w:ascii="Tahoma" w:eastAsia="Times New Roman" w:hAnsi="Tahoma" w:cs="Tahoma"/>
                <w:sz w:val="12"/>
                <w:szCs w:val="12"/>
                <w:lang w:eastAsia="ru-RU"/>
              </w:rPr>
              <w:t>Processor</w:t>
            </w:r>
            <w:proofErr w:type="spellEnd"/>
            <w:r w:rsidRPr="00884844">
              <w:rPr>
                <w:rFonts w:ascii="Tahoma" w:eastAsia="Times New Roman" w:hAnsi="Tahoma" w:cs="Tahoma"/>
                <w:sz w:val="12"/>
                <w:szCs w:val="12"/>
                <w:lang w:eastAsia="ru-RU"/>
              </w:rPr>
              <w:t xml:space="preserve"> Оперативная память не менее 4Гб жесткий диск не менее 500 Гб интегрированный шестиканальный звук гарантия - не менее 2 года с обслуживанием в сервисном </w:t>
            </w:r>
            <w:r w:rsidRPr="00884844">
              <w:rPr>
                <w:rFonts w:ascii="Tahoma" w:eastAsia="Times New Roman" w:hAnsi="Tahoma" w:cs="Tahoma"/>
                <w:sz w:val="12"/>
                <w:szCs w:val="12"/>
                <w:lang w:eastAsia="ru-RU"/>
              </w:rPr>
              <w:lastRenderedPageBreak/>
              <w:t xml:space="preserve">центре блок питания 400Вт с пониженным уровнем шума монитор - жидкокристаллический размер экрана монитора не менее 19 дюймов разрешение экрана не менее 1024х768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105.00000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105.00000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105.00000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879</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Условная штука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полгода </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Планируемый срок (сроки отдельны</w:t>
            </w:r>
            <w:r w:rsidRPr="00884844">
              <w:rPr>
                <w:rFonts w:ascii="Tahoma" w:eastAsia="Times New Roman" w:hAnsi="Tahoma" w:cs="Tahoma"/>
                <w:sz w:val="12"/>
                <w:szCs w:val="12"/>
                <w:lang w:eastAsia="ru-RU"/>
              </w:rPr>
              <w:lastRenderedPageBreak/>
              <w:t>х этапов) поставки товаров (выполнения работ, оказания услуг): в течение 20-ти календарных дней со дня заключения государственного контракта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1.05000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5.25000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да</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w:t>
            </w:r>
            <w:r w:rsidRPr="00884844">
              <w:rPr>
                <w:rFonts w:ascii="Tahoma" w:eastAsia="Times New Roman" w:hAnsi="Tahoma" w:cs="Tahoma"/>
                <w:sz w:val="12"/>
                <w:szCs w:val="12"/>
                <w:lang w:eastAsia="ru-RU"/>
              </w:rPr>
              <w:lastRenderedPageBreak/>
              <w:t>азвития России № 155 от 25.03.2014</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Отмена заказчиком закупки, предусмотренной планом-графиком закупок</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Отмена закупки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171201402949020140100100160153101244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Кресло для руководителя</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обивка - </w:t>
            </w:r>
            <w:proofErr w:type="spellStart"/>
            <w:r w:rsidRPr="00884844">
              <w:rPr>
                <w:rFonts w:ascii="Tahoma" w:eastAsia="Times New Roman" w:hAnsi="Tahoma" w:cs="Tahoma"/>
                <w:sz w:val="12"/>
                <w:szCs w:val="12"/>
                <w:lang w:eastAsia="ru-RU"/>
              </w:rPr>
              <w:t>экокожа</w:t>
            </w:r>
            <w:proofErr w:type="spellEnd"/>
            <w:r w:rsidRPr="00884844">
              <w:rPr>
                <w:rFonts w:ascii="Tahoma" w:eastAsia="Times New Roman" w:hAnsi="Tahoma" w:cs="Tahoma"/>
                <w:sz w:val="12"/>
                <w:szCs w:val="12"/>
                <w:lang w:eastAsia="ru-RU"/>
              </w:rPr>
              <w:t xml:space="preserve"> механизм качания с синхронным отклонением сидения и спинки 1:3, с фиксацией кресла в нескольких положениях крестовина - хромированный металл каркас немонолитный стандартный поролон плотности не менее 25-40кг/м3 максимальная нагрузка не менее 120 кг срок гарантии не менее 2 года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879</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Условная штука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полгода </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со дня заключения государственного контракта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0.99000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4.95000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да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да</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171201402949020140100100170162620242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мобильных компьютеров (ноутбуков)</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КОРПУС Интерфейсы не менее USB 2.0, 2 x USB 3.0, VGA, HDMI, RJ-45 </w:t>
            </w:r>
            <w:proofErr w:type="spellStart"/>
            <w:r w:rsidRPr="00884844">
              <w:rPr>
                <w:rFonts w:ascii="Tahoma" w:eastAsia="Times New Roman" w:hAnsi="Tahoma" w:cs="Tahoma"/>
                <w:sz w:val="12"/>
                <w:szCs w:val="12"/>
                <w:lang w:eastAsia="ru-RU"/>
              </w:rPr>
              <w:t>Gigabit</w:t>
            </w:r>
            <w:proofErr w:type="spellEnd"/>
            <w:r w:rsidRPr="00884844">
              <w:rPr>
                <w:rFonts w:ascii="Tahoma" w:eastAsia="Times New Roman" w:hAnsi="Tahoma" w:cs="Tahoma"/>
                <w:sz w:val="12"/>
                <w:szCs w:val="12"/>
                <w:lang w:eastAsia="ru-RU"/>
              </w:rPr>
              <w:t xml:space="preserve"> </w:t>
            </w:r>
            <w:proofErr w:type="spellStart"/>
            <w:r w:rsidRPr="00884844">
              <w:rPr>
                <w:rFonts w:ascii="Tahoma" w:eastAsia="Times New Roman" w:hAnsi="Tahoma" w:cs="Tahoma"/>
                <w:sz w:val="12"/>
                <w:szCs w:val="12"/>
                <w:lang w:eastAsia="ru-RU"/>
              </w:rPr>
              <w:t>Ethernet</w:t>
            </w:r>
            <w:proofErr w:type="spellEnd"/>
            <w:r w:rsidRPr="00884844">
              <w:rPr>
                <w:rFonts w:ascii="Tahoma" w:eastAsia="Times New Roman" w:hAnsi="Tahoma" w:cs="Tahoma"/>
                <w:sz w:val="12"/>
                <w:szCs w:val="12"/>
                <w:lang w:eastAsia="ru-RU"/>
              </w:rPr>
              <w:t xml:space="preserve"> (10/100/1000 Мбит/с), </w:t>
            </w:r>
            <w:proofErr w:type="spellStart"/>
            <w:r w:rsidRPr="00884844">
              <w:rPr>
                <w:rFonts w:ascii="Tahoma" w:eastAsia="Times New Roman" w:hAnsi="Tahoma" w:cs="Tahoma"/>
                <w:sz w:val="12"/>
                <w:szCs w:val="12"/>
                <w:lang w:eastAsia="ru-RU"/>
              </w:rPr>
              <w:t>Wi-Fi</w:t>
            </w:r>
            <w:proofErr w:type="spellEnd"/>
            <w:r w:rsidRPr="00884844">
              <w:rPr>
                <w:rFonts w:ascii="Tahoma" w:eastAsia="Times New Roman" w:hAnsi="Tahoma" w:cs="Tahoma"/>
                <w:sz w:val="12"/>
                <w:szCs w:val="12"/>
                <w:lang w:eastAsia="ru-RU"/>
              </w:rPr>
              <w:t xml:space="preserve">, </w:t>
            </w:r>
            <w:proofErr w:type="spellStart"/>
            <w:r w:rsidRPr="00884844">
              <w:rPr>
                <w:rFonts w:ascii="Tahoma" w:eastAsia="Times New Roman" w:hAnsi="Tahoma" w:cs="Tahoma"/>
                <w:sz w:val="12"/>
                <w:szCs w:val="12"/>
                <w:lang w:eastAsia="ru-RU"/>
              </w:rPr>
              <w:t>Bluetooth</w:t>
            </w:r>
            <w:proofErr w:type="spellEnd"/>
            <w:r w:rsidRPr="00884844">
              <w:rPr>
                <w:rFonts w:ascii="Tahoma" w:eastAsia="Times New Roman" w:hAnsi="Tahoma" w:cs="Tahoma"/>
                <w:sz w:val="12"/>
                <w:szCs w:val="12"/>
                <w:lang w:eastAsia="ru-RU"/>
              </w:rPr>
              <w:t xml:space="preserve"> Разъем для наушников и микрофона обязательно </w:t>
            </w:r>
            <w:proofErr w:type="spellStart"/>
            <w:r w:rsidRPr="00884844">
              <w:rPr>
                <w:rFonts w:ascii="Tahoma" w:eastAsia="Times New Roman" w:hAnsi="Tahoma" w:cs="Tahoma"/>
                <w:sz w:val="12"/>
                <w:szCs w:val="12"/>
                <w:lang w:eastAsia="ru-RU"/>
              </w:rPr>
              <w:t>Картридер</w:t>
            </w:r>
            <w:proofErr w:type="spellEnd"/>
            <w:r w:rsidRPr="00884844">
              <w:rPr>
                <w:rFonts w:ascii="Tahoma" w:eastAsia="Times New Roman" w:hAnsi="Tahoma" w:cs="Tahoma"/>
                <w:sz w:val="12"/>
                <w:szCs w:val="12"/>
                <w:lang w:eastAsia="ru-RU"/>
              </w:rPr>
              <w:t xml:space="preserve"> обязательно Веб камера пиксели не менее 1,3 млн. </w:t>
            </w:r>
            <w:proofErr w:type="spellStart"/>
            <w:r w:rsidRPr="00884844">
              <w:rPr>
                <w:rFonts w:ascii="Tahoma" w:eastAsia="Times New Roman" w:hAnsi="Tahoma" w:cs="Tahoma"/>
                <w:sz w:val="12"/>
                <w:szCs w:val="12"/>
                <w:lang w:eastAsia="ru-RU"/>
              </w:rPr>
              <w:t>пикс</w:t>
            </w:r>
            <w:proofErr w:type="spellEnd"/>
            <w:r w:rsidRPr="00884844">
              <w:rPr>
                <w:rFonts w:ascii="Tahoma" w:eastAsia="Times New Roman" w:hAnsi="Tahoma" w:cs="Tahoma"/>
                <w:sz w:val="12"/>
                <w:szCs w:val="12"/>
                <w:lang w:eastAsia="ru-RU"/>
              </w:rPr>
              <w:t xml:space="preserve">. Тип аккумулятора </w:t>
            </w:r>
            <w:proofErr w:type="spellStart"/>
            <w:r w:rsidRPr="00884844">
              <w:rPr>
                <w:rFonts w:ascii="Tahoma" w:eastAsia="Times New Roman" w:hAnsi="Tahoma" w:cs="Tahoma"/>
                <w:sz w:val="12"/>
                <w:szCs w:val="12"/>
                <w:lang w:eastAsia="ru-RU"/>
              </w:rPr>
              <w:t>Le-Ion</w:t>
            </w:r>
            <w:proofErr w:type="spellEnd"/>
            <w:r w:rsidRPr="00884844">
              <w:rPr>
                <w:rFonts w:ascii="Tahoma" w:eastAsia="Times New Roman" w:hAnsi="Tahoma" w:cs="Tahoma"/>
                <w:sz w:val="12"/>
                <w:szCs w:val="12"/>
                <w:lang w:eastAsia="ru-RU"/>
              </w:rPr>
              <w:t xml:space="preserve"> Емкость батареи не менее 2500 </w:t>
            </w:r>
            <w:proofErr w:type="spellStart"/>
            <w:r w:rsidRPr="00884844">
              <w:rPr>
                <w:rFonts w:ascii="Tahoma" w:eastAsia="Times New Roman" w:hAnsi="Tahoma" w:cs="Tahoma"/>
                <w:sz w:val="12"/>
                <w:szCs w:val="12"/>
                <w:lang w:eastAsia="ru-RU"/>
              </w:rPr>
              <w:t>мАч</w:t>
            </w:r>
            <w:proofErr w:type="spellEnd"/>
            <w:r w:rsidRPr="00884844">
              <w:rPr>
                <w:rFonts w:ascii="Tahoma" w:eastAsia="Times New Roman" w:hAnsi="Tahoma" w:cs="Tahoma"/>
                <w:sz w:val="12"/>
                <w:szCs w:val="12"/>
                <w:lang w:eastAsia="ru-RU"/>
              </w:rPr>
              <w:t xml:space="preserve"> Цвет черный Размеры не более 400 x 30 x 260 мм Вес не более 2,5 кг ДИСПЛЕЙ Диагональ не менее 15,6’’ Разрешение не менее 1366x768 LED подсветка обязательна Поверхность экрана матовое ПРОЦЕССОР </w:t>
            </w:r>
            <w:proofErr w:type="spellStart"/>
            <w:r w:rsidRPr="00884844">
              <w:rPr>
                <w:rFonts w:ascii="Tahoma" w:eastAsia="Times New Roman" w:hAnsi="Tahoma" w:cs="Tahoma"/>
                <w:sz w:val="12"/>
                <w:szCs w:val="12"/>
                <w:lang w:eastAsia="ru-RU"/>
              </w:rPr>
              <w:t>Процессор</w:t>
            </w:r>
            <w:proofErr w:type="spellEnd"/>
            <w:r w:rsidRPr="00884844">
              <w:rPr>
                <w:rFonts w:ascii="Tahoma" w:eastAsia="Times New Roman" w:hAnsi="Tahoma" w:cs="Tahoma"/>
                <w:sz w:val="12"/>
                <w:szCs w:val="12"/>
                <w:lang w:eastAsia="ru-RU"/>
              </w:rPr>
              <w:t xml:space="preserve">, удовлетворяющий следующим требованиям: Установленный процессор должен иметь производительность в тесте </w:t>
            </w:r>
            <w:proofErr w:type="spellStart"/>
            <w:r w:rsidRPr="00884844">
              <w:rPr>
                <w:rFonts w:ascii="Tahoma" w:eastAsia="Times New Roman" w:hAnsi="Tahoma" w:cs="Tahoma"/>
                <w:sz w:val="12"/>
                <w:szCs w:val="12"/>
                <w:lang w:eastAsia="ru-RU"/>
              </w:rPr>
              <w:t>Passmark</w:t>
            </w:r>
            <w:proofErr w:type="spellEnd"/>
            <w:r w:rsidRPr="00884844">
              <w:rPr>
                <w:rFonts w:ascii="Tahoma" w:eastAsia="Times New Roman" w:hAnsi="Tahoma" w:cs="Tahoma"/>
                <w:sz w:val="12"/>
                <w:szCs w:val="12"/>
                <w:lang w:eastAsia="ru-RU"/>
              </w:rPr>
              <w:t xml:space="preserve"> (CPU </w:t>
            </w:r>
            <w:proofErr w:type="spellStart"/>
            <w:r w:rsidRPr="00884844">
              <w:rPr>
                <w:rFonts w:ascii="Tahoma" w:eastAsia="Times New Roman" w:hAnsi="Tahoma" w:cs="Tahoma"/>
                <w:sz w:val="12"/>
                <w:szCs w:val="12"/>
                <w:lang w:eastAsia="ru-RU"/>
              </w:rPr>
              <w:t>Benchmark</w:t>
            </w:r>
            <w:proofErr w:type="spellEnd"/>
            <w:r w:rsidRPr="00884844">
              <w:rPr>
                <w:rFonts w:ascii="Tahoma" w:eastAsia="Times New Roman" w:hAnsi="Tahoma" w:cs="Tahoma"/>
                <w:sz w:val="12"/>
                <w:szCs w:val="12"/>
                <w:lang w:eastAsia="ru-RU"/>
              </w:rPr>
              <w:t xml:space="preserve">, http://www.cpubenchmark.net) не ниже 1970 баллов Процессор должен иметь количество ядер не менее 2, кэш L2: 512 Кб, техпроцесс не более 14 </w:t>
            </w:r>
            <w:proofErr w:type="spellStart"/>
            <w:r w:rsidRPr="00884844">
              <w:rPr>
                <w:rFonts w:ascii="Tahoma" w:eastAsia="Times New Roman" w:hAnsi="Tahoma" w:cs="Tahoma"/>
                <w:sz w:val="12"/>
                <w:szCs w:val="12"/>
                <w:lang w:eastAsia="ru-RU"/>
              </w:rPr>
              <w:t>нм</w:t>
            </w:r>
            <w:proofErr w:type="spellEnd"/>
            <w:r w:rsidRPr="00884844">
              <w:rPr>
                <w:rFonts w:ascii="Tahoma" w:eastAsia="Times New Roman" w:hAnsi="Tahoma" w:cs="Tahoma"/>
                <w:sz w:val="12"/>
                <w:szCs w:val="12"/>
                <w:lang w:eastAsia="ru-RU"/>
              </w:rPr>
              <w:t xml:space="preserve">, Частота не менее 1,7 </w:t>
            </w:r>
            <w:proofErr w:type="spellStart"/>
            <w:r w:rsidRPr="00884844">
              <w:rPr>
                <w:rFonts w:ascii="Tahoma" w:eastAsia="Times New Roman" w:hAnsi="Tahoma" w:cs="Tahoma"/>
                <w:sz w:val="12"/>
                <w:szCs w:val="12"/>
                <w:lang w:eastAsia="ru-RU"/>
              </w:rPr>
              <w:t>MHz</w:t>
            </w:r>
            <w:proofErr w:type="spellEnd"/>
            <w:r w:rsidRPr="00884844">
              <w:rPr>
                <w:rFonts w:ascii="Tahoma" w:eastAsia="Times New Roman" w:hAnsi="Tahoma" w:cs="Tahoma"/>
                <w:sz w:val="12"/>
                <w:szCs w:val="12"/>
                <w:lang w:eastAsia="ru-RU"/>
              </w:rPr>
              <w:t xml:space="preserve"> МОДУЛЬ ПАМЯТИ Стандарт памяти PC3 Объем не менее 4 Гб Частота работы не менее 1333 МГц ВИДЕОКАРТА Частота памяти не менее 1750 МГц Частота ядра не менее 575 МГц Максимальное разрешение не менее 1920x1080 Поддерживаемые версии 3D API </w:t>
            </w:r>
            <w:proofErr w:type="spellStart"/>
            <w:r w:rsidRPr="00884844">
              <w:rPr>
                <w:rFonts w:ascii="Tahoma" w:eastAsia="Times New Roman" w:hAnsi="Tahoma" w:cs="Tahoma"/>
                <w:sz w:val="12"/>
                <w:szCs w:val="12"/>
                <w:lang w:eastAsia="ru-RU"/>
              </w:rPr>
              <w:t>DirectX</w:t>
            </w:r>
            <w:proofErr w:type="spellEnd"/>
            <w:r w:rsidRPr="00884844">
              <w:rPr>
                <w:rFonts w:ascii="Tahoma" w:eastAsia="Times New Roman" w:hAnsi="Tahoma" w:cs="Tahoma"/>
                <w:sz w:val="12"/>
                <w:szCs w:val="12"/>
                <w:lang w:eastAsia="ru-RU"/>
              </w:rPr>
              <w:t xml:space="preserve"> 11, </w:t>
            </w:r>
            <w:proofErr w:type="spellStart"/>
            <w:r w:rsidRPr="00884844">
              <w:rPr>
                <w:rFonts w:ascii="Tahoma" w:eastAsia="Times New Roman" w:hAnsi="Tahoma" w:cs="Tahoma"/>
                <w:sz w:val="12"/>
                <w:szCs w:val="12"/>
                <w:lang w:eastAsia="ru-RU"/>
              </w:rPr>
              <w:t>Shader</w:t>
            </w:r>
            <w:proofErr w:type="spellEnd"/>
            <w:r w:rsidRPr="00884844">
              <w:rPr>
                <w:rFonts w:ascii="Tahoma" w:eastAsia="Times New Roman" w:hAnsi="Tahoma" w:cs="Tahoma"/>
                <w:sz w:val="12"/>
                <w:szCs w:val="12"/>
                <w:lang w:eastAsia="ru-RU"/>
              </w:rPr>
              <w:t xml:space="preserve"> 5.0 Объем </w:t>
            </w:r>
            <w:r w:rsidRPr="00884844">
              <w:rPr>
                <w:rFonts w:ascii="Tahoma" w:eastAsia="Times New Roman" w:hAnsi="Tahoma" w:cs="Tahoma"/>
                <w:sz w:val="12"/>
                <w:szCs w:val="12"/>
                <w:lang w:eastAsia="ru-RU"/>
              </w:rPr>
              <w:lastRenderedPageBreak/>
              <w:t xml:space="preserve">видеопамяти не менее 2048 Мб Техпроцесс не более 28 </w:t>
            </w:r>
            <w:proofErr w:type="spellStart"/>
            <w:r w:rsidRPr="00884844">
              <w:rPr>
                <w:rFonts w:ascii="Tahoma" w:eastAsia="Times New Roman" w:hAnsi="Tahoma" w:cs="Tahoma"/>
                <w:sz w:val="12"/>
                <w:szCs w:val="12"/>
                <w:lang w:eastAsia="ru-RU"/>
              </w:rPr>
              <w:t>нм</w:t>
            </w:r>
            <w:proofErr w:type="spellEnd"/>
            <w:r w:rsidRPr="00884844">
              <w:rPr>
                <w:rFonts w:ascii="Tahoma" w:eastAsia="Times New Roman" w:hAnsi="Tahoma" w:cs="Tahoma"/>
                <w:sz w:val="12"/>
                <w:szCs w:val="12"/>
                <w:lang w:eastAsia="ru-RU"/>
              </w:rPr>
              <w:t xml:space="preserve"> Дополнительно </w:t>
            </w:r>
            <w:proofErr w:type="spellStart"/>
            <w:r w:rsidRPr="00884844">
              <w:rPr>
                <w:rFonts w:ascii="Tahoma" w:eastAsia="Times New Roman" w:hAnsi="Tahoma" w:cs="Tahoma"/>
                <w:sz w:val="12"/>
                <w:szCs w:val="12"/>
                <w:lang w:eastAsia="ru-RU"/>
              </w:rPr>
              <w:t>Optimus</w:t>
            </w:r>
            <w:proofErr w:type="spellEnd"/>
            <w:r w:rsidRPr="00884844">
              <w:rPr>
                <w:rFonts w:ascii="Tahoma" w:eastAsia="Times New Roman" w:hAnsi="Tahoma" w:cs="Tahoma"/>
                <w:sz w:val="12"/>
                <w:szCs w:val="12"/>
                <w:lang w:eastAsia="ru-RU"/>
              </w:rPr>
              <w:t xml:space="preserve">, </w:t>
            </w:r>
            <w:proofErr w:type="spellStart"/>
            <w:r w:rsidRPr="00884844">
              <w:rPr>
                <w:rFonts w:ascii="Tahoma" w:eastAsia="Times New Roman" w:hAnsi="Tahoma" w:cs="Tahoma"/>
                <w:sz w:val="12"/>
                <w:szCs w:val="12"/>
                <w:lang w:eastAsia="ru-RU"/>
              </w:rPr>
              <w:t>PhysX</w:t>
            </w:r>
            <w:proofErr w:type="spellEnd"/>
            <w:r w:rsidRPr="00884844">
              <w:rPr>
                <w:rFonts w:ascii="Tahoma" w:eastAsia="Times New Roman" w:hAnsi="Tahoma" w:cs="Tahoma"/>
                <w:sz w:val="12"/>
                <w:szCs w:val="12"/>
                <w:lang w:eastAsia="ru-RU"/>
              </w:rPr>
              <w:t xml:space="preserve">, </w:t>
            </w:r>
            <w:proofErr w:type="spellStart"/>
            <w:r w:rsidRPr="00884844">
              <w:rPr>
                <w:rFonts w:ascii="Tahoma" w:eastAsia="Times New Roman" w:hAnsi="Tahoma" w:cs="Tahoma"/>
                <w:sz w:val="12"/>
                <w:szCs w:val="12"/>
                <w:lang w:eastAsia="ru-RU"/>
              </w:rPr>
              <w:t>Verde</w:t>
            </w:r>
            <w:proofErr w:type="spellEnd"/>
            <w:r w:rsidRPr="00884844">
              <w:rPr>
                <w:rFonts w:ascii="Tahoma" w:eastAsia="Times New Roman" w:hAnsi="Tahoma" w:cs="Tahoma"/>
                <w:sz w:val="12"/>
                <w:szCs w:val="12"/>
                <w:lang w:eastAsia="ru-RU"/>
              </w:rPr>
              <w:t xml:space="preserve"> </w:t>
            </w:r>
            <w:proofErr w:type="spellStart"/>
            <w:r w:rsidRPr="00884844">
              <w:rPr>
                <w:rFonts w:ascii="Tahoma" w:eastAsia="Times New Roman" w:hAnsi="Tahoma" w:cs="Tahoma"/>
                <w:sz w:val="12"/>
                <w:szCs w:val="12"/>
                <w:lang w:eastAsia="ru-RU"/>
              </w:rPr>
              <w:t>Drivers</w:t>
            </w:r>
            <w:proofErr w:type="spellEnd"/>
            <w:r w:rsidRPr="00884844">
              <w:rPr>
                <w:rFonts w:ascii="Tahoma" w:eastAsia="Times New Roman" w:hAnsi="Tahoma" w:cs="Tahoma"/>
                <w:sz w:val="12"/>
                <w:szCs w:val="12"/>
                <w:lang w:eastAsia="ru-RU"/>
              </w:rPr>
              <w:t xml:space="preserve">, CUDA, 3D </w:t>
            </w:r>
            <w:proofErr w:type="spellStart"/>
            <w:r w:rsidRPr="00884844">
              <w:rPr>
                <w:rFonts w:ascii="Tahoma" w:eastAsia="Times New Roman" w:hAnsi="Tahoma" w:cs="Tahoma"/>
                <w:sz w:val="12"/>
                <w:szCs w:val="12"/>
                <w:lang w:eastAsia="ru-RU"/>
              </w:rPr>
              <w:t>Vision</w:t>
            </w:r>
            <w:proofErr w:type="spellEnd"/>
            <w:r w:rsidRPr="00884844">
              <w:rPr>
                <w:rFonts w:ascii="Tahoma" w:eastAsia="Times New Roman" w:hAnsi="Tahoma" w:cs="Tahoma"/>
                <w:sz w:val="12"/>
                <w:szCs w:val="12"/>
                <w:lang w:eastAsia="ru-RU"/>
              </w:rPr>
              <w:t xml:space="preserve">, 3DTV </w:t>
            </w:r>
            <w:proofErr w:type="spellStart"/>
            <w:r w:rsidRPr="00884844">
              <w:rPr>
                <w:rFonts w:ascii="Tahoma" w:eastAsia="Times New Roman" w:hAnsi="Tahoma" w:cs="Tahoma"/>
                <w:sz w:val="12"/>
                <w:szCs w:val="12"/>
                <w:lang w:eastAsia="ru-RU"/>
              </w:rPr>
              <w:t>Play</w:t>
            </w:r>
            <w:proofErr w:type="spellEnd"/>
            <w:r w:rsidRPr="00884844">
              <w:rPr>
                <w:rFonts w:ascii="Tahoma" w:eastAsia="Times New Roman" w:hAnsi="Tahoma" w:cs="Tahoma"/>
                <w:sz w:val="12"/>
                <w:szCs w:val="12"/>
                <w:lang w:eastAsia="ru-RU"/>
              </w:rPr>
              <w:t xml:space="preserve"> ЖЕСТКИЙ ДИСК Жесткий диск должен иметь объем не менее 500 Гб Форм-фактор 2.5" Объем буфера не менее 32Мб Скорость вращения не менее 5700 </w:t>
            </w:r>
            <w:proofErr w:type="spellStart"/>
            <w:r w:rsidRPr="00884844">
              <w:rPr>
                <w:rFonts w:ascii="Tahoma" w:eastAsia="Times New Roman" w:hAnsi="Tahoma" w:cs="Tahoma"/>
                <w:sz w:val="12"/>
                <w:szCs w:val="12"/>
                <w:lang w:eastAsia="ru-RU"/>
              </w:rPr>
              <w:t>rpm</w:t>
            </w:r>
            <w:proofErr w:type="spellEnd"/>
            <w:r w:rsidRPr="00884844">
              <w:rPr>
                <w:rFonts w:ascii="Tahoma" w:eastAsia="Times New Roman" w:hAnsi="Tahoma" w:cs="Tahoma"/>
                <w:sz w:val="12"/>
                <w:szCs w:val="12"/>
                <w:lang w:eastAsia="ru-RU"/>
              </w:rPr>
              <w:t xml:space="preserve"> Скорость чтения не менее 80 Мб/с Интерфейс SATA III Жесткий диск ПК должен иметь скрытый раздел, в который должен быть записан образ предустановленной операционной системы. Должна обеспечиваться возможность полного восстановления базового образа операционной системы из образа, хранимого в скрытом разделе жесткого диска. Доступ к процедурам восстановления базового образа операционной системы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Утилита, обеспечивающая описанный выше процесс восстановления базового образа операционной системы, должна также поддерживать сохранение как базового, так и созданного пользователем образов на </w:t>
            </w:r>
            <w:r w:rsidRPr="00884844">
              <w:rPr>
                <w:rFonts w:ascii="Tahoma" w:eastAsia="Times New Roman" w:hAnsi="Tahoma" w:cs="Tahoma"/>
                <w:sz w:val="12"/>
                <w:szCs w:val="12"/>
                <w:lang w:eastAsia="ru-RU"/>
              </w:rPr>
              <w:lastRenderedPageBreak/>
              <w:t xml:space="preserve">внешние USB-носители или оптические диски, с возможностью последующего восстановления с базового или пользовательского образов, записанных на заявленные носители. Доступ к процедурам восстановления базового образа операционной системы при помощи заявленных носителей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120.00000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полгода </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со дня подписания государственного контракта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6.00000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да</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Мобильные компьютеры (ноутбуки)</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КОРПУС Интерфейсы не менее USB 2.0, 2 x USB 3.0, VGA, HDMI, RJ-45 </w:t>
            </w:r>
            <w:proofErr w:type="spellStart"/>
            <w:r w:rsidRPr="00884844">
              <w:rPr>
                <w:rFonts w:ascii="Tahoma" w:eastAsia="Times New Roman" w:hAnsi="Tahoma" w:cs="Tahoma"/>
                <w:sz w:val="12"/>
                <w:szCs w:val="12"/>
                <w:lang w:eastAsia="ru-RU"/>
              </w:rPr>
              <w:t>Gigabit</w:t>
            </w:r>
            <w:proofErr w:type="spellEnd"/>
            <w:r w:rsidRPr="00884844">
              <w:rPr>
                <w:rFonts w:ascii="Tahoma" w:eastAsia="Times New Roman" w:hAnsi="Tahoma" w:cs="Tahoma"/>
                <w:sz w:val="12"/>
                <w:szCs w:val="12"/>
                <w:lang w:eastAsia="ru-RU"/>
              </w:rPr>
              <w:t xml:space="preserve"> </w:t>
            </w:r>
            <w:proofErr w:type="spellStart"/>
            <w:r w:rsidRPr="00884844">
              <w:rPr>
                <w:rFonts w:ascii="Tahoma" w:eastAsia="Times New Roman" w:hAnsi="Tahoma" w:cs="Tahoma"/>
                <w:sz w:val="12"/>
                <w:szCs w:val="12"/>
                <w:lang w:eastAsia="ru-RU"/>
              </w:rPr>
              <w:t>Ethernet</w:t>
            </w:r>
            <w:proofErr w:type="spellEnd"/>
            <w:r w:rsidRPr="00884844">
              <w:rPr>
                <w:rFonts w:ascii="Tahoma" w:eastAsia="Times New Roman" w:hAnsi="Tahoma" w:cs="Tahoma"/>
                <w:sz w:val="12"/>
                <w:szCs w:val="12"/>
                <w:lang w:eastAsia="ru-RU"/>
              </w:rPr>
              <w:t xml:space="preserve"> (10/100/1000 Мбит/с), </w:t>
            </w:r>
            <w:proofErr w:type="spellStart"/>
            <w:r w:rsidRPr="00884844">
              <w:rPr>
                <w:rFonts w:ascii="Tahoma" w:eastAsia="Times New Roman" w:hAnsi="Tahoma" w:cs="Tahoma"/>
                <w:sz w:val="12"/>
                <w:szCs w:val="12"/>
                <w:lang w:eastAsia="ru-RU"/>
              </w:rPr>
              <w:t>Wi-Fi</w:t>
            </w:r>
            <w:proofErr w:type="spellEnd"/>
            <w:r w:rsidRPr="00884844">
              <w:rPr>
                <w:rFonts w:ascii="Tahoma" w:eastAsia="Times New Roman" w:hAnsi="Tahoma" w:cs="Tahoma"/>
                <w:sz w:val="12"/>
                <w:szCs w:val="12"/>
                <w:lang w:eastAsia="ru-RU"/>
              </w:rPr>
              <w:t xml:space="preserve">, </w:t>
            </w:r>
            <w:proofErr w:type="spellStart"/>
            <w:r w:rsidRPr="00884844">
              <w:rPr>
                <w:rFonts w:ascii="Tahoma" w:eastAsia="Times New Roman" w:hAnsi="Tahoma" w:cs="Tahoma"/>
                <w:sz w:val="12"/>
                <w:szCs w:val="12"/>
                <w:lang w:eastAsia="ru-RU"/>
              </w:rPr>
              <w:t>Bluetooth</w:t>
            </w:r>
            <w:proofErr w:type="spellEnd"/>
            <w:r w:rsidRPr="00884844">
              <w:rPr>
                <w:rFonts w:ascii="Tahoma" w:eastAsia="Times New Roman" w:hAnsi="Tahoma" w:cs="Tahoma"/>
                <w:sz w:val="12"/>
                <w:szCs w:val="12"/>
                <w:lang w:eastAsia="ru-RU"/>
              </w:rPr>
              <w:t xml:space="preserve"> Разъем для наушников и микрофона обязательно </w:t>
            </w:r>
            <w:proofErr w:type="spellStart"/>
            <w:r w:rsidRPr="00884844">
              <w:rPr>
                <w:rFonts w:ascii="Tahoma" w:eastAsia="Times New Roman" w:hAnsi="Tahoma" w:cs="Tahoma"/>
                <w:sz w:val="12"/>
                <w:szCs w:val="12"/>
                <w:lang w:eastAsia="ru-RU"/>
              </w:rPr>
              <w:t>Картридер</w:t>
            </w:r>
            <w:proofErr w:type="spellEnd"/>
            <w:r w:rsidRPr="00884844">
              <w:rPr>
                <w:rFonts w:ascii="Tahoma" w:eastAsia="Times New Roman" w:hAnsi="Tahoma" w:cs="Tahoma"/>
                <w:sz w:val="12"/>
                <w:szCs w:val="12"/>
                <w:lang w:eastAsia="ru-RU"/>
              </w:rPr>
              <w:t xml:space="preserve"> обязательно Веб камера пиксели не менее 1,3 млн. </w:t>
            </w:r>
            <w:proofErr w:type="spellStart"/>
            <w:r w:rsidRPr="00884844">
              <w:rPr>
                <w:rFonts w:ascii="Tahoma" w:eastAsia="Times New Roman" w:hAnsi="Tahoma" w:cs="Tahoma"/>
                <w:sz w:val="12"/>
                <w:szCs w:val="12"/>
                <w:lang w:eastAsia="ru-RU"/>
              </w:rPr>
              <w:t>пикс</w:t>
            </w:r>
            <w:proofErr w:type="spellEnd"/>
            <w:r w:rsidRPr="00884844">
              <w:rPr>
                <w:rFonts w:ascii="Tahoma" w:eastAsia="Times New Roman" w:hAnsi="Tahoma" w:cs="Tahoma"/>
                <w:sz w:val="12"/>
                <w:szCs w:val="12"/>
                <w:lang w:eastAsia="ru-RU"/>
              </w:rPr>
              <w:t xml:space="preserve">. Тип аккумулятора </w:t>
            </w:r>
            <w:proofErr w:type="spellStart"/>
            <w:r w:rsidRPr="00884844">
              <w:rPr>
                <w:rFonts w:ascii="Tahoma" w:eastAsia="Times New Roman" w:hAnsi="Tahoma" w:cs="Tahoma"/>
                <w:sz w:val="12"/>
                <w:szCs w:val="12"/>
                <w:lang w:eastAsia="ru-RU"/>
              </w:rPr>
              <w:t>Le-Ion</w:t>
            </w:r>
            <w:proofErr w:type="spellEnd"/>
            <w:r w:rsidRPr="00884844">
              <w:rPr>
                <w:rFonts w:ascii="Tahoma" w:eastAsia="Times New Roman" w:hAnsi="Tahoma" w:cs="Tahoma"/>
                <w:sz w:val="12"/>
                <w:szCs w:val="12"/>
                <w:lang w:eastAsia="ru-RU"/>
              </w:rPr>
              <w:t xml:space="preserve"> Емкость батареи не менее 2500 </w:t>
            </w:r>
            <w:proofErr w:type="spellStart"/>
            <w:r w:rsidRPr="00884844">
              <w:rPr>
                <w:rFonts w:ascii="Tahoma" w:eastAsia="Times New Roman" w:hAnsi="Tahoma" w:cs="Tahoma"/>
                <w:sz w:val="12"/>
                <w:szCs w:val="12"/>
                <w:lang w:eastAsia="ru-RU"/>
              </w:rPr>
              <w:t>мАч</w:t>
            </w:r>
            <w:proofErr w:type="spellEnd"/>
            <w:r w:rsidRPr="00884844">
              <w:rPr>
                <w:rFonts w:ascii="Tahoma" w:eastAsia="Times New Roman" w:hAnsi="Tahoma" w:cs="Tahoma"/>
                <w:sz w:val="12"/>
                <w:szCs w:val="12"/>
                <w:lang w:eastAsia="ru-RU"/>
              </w:rPr>
              <w:t xml:space="preserve"> Цвет черный Размеры не более 400 x 30 x 260 мм Вес не более 2,5 кг ДИСПЛЕЙ Диагональ не менее 15,6’’ Разрешение не менее 1366x768 LED подсветка обязательна Поверхность </w:t>
            </w:r>
            <w:r w:rsidRPr="00884844">
              <w:rPr>
                <w:rFonts w:ascii="Tahoma" w:eastAsia="Times New Roman" w:hAnsi="Tahoma" w:cs="Tahoma"/>
                <w:sz w:val="12"/>
                <w:szCs w:val="12"/>
                <w:lang w:eastAsia="ru-RU"/>
              </w:rPr>
              <w:lastRenderedPageBreak/>
              <w:t xml:space="preserve">экрана матовое ПРОЦЕССОР </w:t>
            </w:r>
            <w:proofErr w:type="spellStart"/>
            <w:r w:rsidRPr="00884844">
              <w:rPr>
                <w:rFonts w:ascii="Tahoma" w:eastAsia="Times New Roman" w:hAnsi="Tahoma" w:cs="Tahoma"/>
                <w:sz w:val="12"/>
                <w:szCs w:val="12"/>
                <w:lang w:eastAsia="ru-RU"/>
              </w:rPr>
              <w:t>Процессор</w:t>
            </w:r>
            <w:proofErr w:type="spellEnd"/>
            <w:r w:rsidRPr="00884844">
              <w:rPr>
                <w:rFonts w:ascii="Tahoma" w:eastAsia="Times New Roman" w:hAnsi="Tahoma" w:cs="Tahoma"/>
                <w:sz w:val="12"/>
                <w:szCs w:val="12"/>
                <w:lang w:eastAsia="ru-RU"/>
              </w:rPr>
              <w:t xml:space="preserve">, удовлетворяющий следующим требованиям: Установленный процессор должен иметь производительность в тесте </w:t>
            </w:r>
            <w:proofErr w:type="spellStart"/>
            <w:r w:rsidRPr="00884844">
              <w:rPr>
                <w:rFonts w:ascii="Tahoma" w:eastAsia="Times New Roman" w:hAnsi="Tahoma" w:cs="Tahoma"/>
                <w:sz w:val="12"/>
                <w:szCs w:val="12"/>
                <w:lang w:eastAsia="ru-RU"/>
              </w:rPr>
              <w:t>Passmark</w:t>
            </w:r>
            <w:proofErr w:type="spellEnd"/>
            <w:r w:rsidRPr="00884844">
              <w:rPr>
                <w:rFonts w:ascii="Tahoma" w:eastAsia="Times New Roman" w:hAnsi="Tahoma" w:cs="Tahoma"/>
                <w:sz w:val="12"/>
                <w:szCs w:val="12"/>
                <w:lang w:eastAsia="ru-RU"/>
              </w:rPr>
              <w:t xml:space="preserve"> (CPU </w:t>
            </w:r>
            <w:proofErr w:type="spellStart"/>
            <w:r w:rsidRPr="00884844">
              <w:rPr>
                <w:rFonts w:ascii="Tahoma" w:eastAsia="Times New Roman" w:hAnsi="Tahoma" w:cs="Tahoma"/>
                <w:sz w:val="12"/>
                <w:szCs w:val="12"/>
                <w:lang w:eastAsia="ru-RU"/>
              </w:rPr>
              <w:t>Benchmark</w:t>
            </w:r>
            <w:proofErr w:type="spellEnd"/>
            <w:r w:rsidRPr="00884844">
              <w:rPr>
                <w:rFonts w:ascii="Tahoma" w:eastAsia="Times New Roman" w:hAnsi="Tahoma" w:cs="Tahoma"/>
                <w:sz w:val="12"/>
                <w:szCs w:val="12"/>
                <w:lang w:eastAsia="ru-RU"/>
              </w:rPr>
              <w:t xml:space="preserve">, http://www.cpubenchmark.net) не ниже 1970 баллов Процессор должен иметь количество ядер не менее 2, кэш L2: 512 Кб, техпроцесс не более 14 </w:t>
            </w:r>
            <w:proofErr w:type="spellStart"/>
            <w:r w:rsidRPr="00884844">
              <w:rPr>
                <w:rFonts w:ascii="Tahoma" w:eastAsia="Times New Roman" w:hAnsi="Tahoma" w:cs="Tahoma"/>
                <w:sz w:val="12"/>
                <w:szCs w:val="12"/>
                <w:lang w:eastAsia="ru-RU"/>
              </w:rPr>
              <w:t>нм</w:t>
            </w:r>
            <w:proofErr w:type="spellEnd"/>
            <w:r w:rsidRPr="00884844">
              <w:rPr>
                <w:rFonts w:ascii="Tahoma" w:eastAsia="Times New Roman" w:hAnsi="Tahoma" w:cs="Tahoma"/>
                <w:sz w:val="12"/>
                <w:szCs w:val="12"/>
                <w:lang w:eastAsia="ru-RU"/>
              </w:rPr>
              <w:t xml:space="preserve">, Частота не менее 1,7 </w:t>
            </w:r>
            <w:proofErr w:type="spellStart"/>
            <w:r w:rsidRPr="00884844">
              <w:rPr>
                <w:rFonts w:ascii="Tahoma" w:eastAsia="Times New Roman" w:hAnsi="Tahoma" w:cs="Tahoma"/>
                <w:sz w:val="12"/>
                <w:szCs w:val="12"/>
                <w:lang w:eastAsia="ru-RU"/>
              </w:rPr>
              <w:t>MHz</w:t>
            </w:r>
            <w:proofErr w:type="spellEnd"/>
            <w:r w:rsidRPr="00884844">
              <w:rPr>
                <w:rFonts w:ascii="Tahoma" w:eastAsia="Times New Roman" w:hAnsi="Tahoma" w:cs="Tahoma"/>
                <w:sz w:val="12"/>
                <w:szCs w:val="12"/>
                <w:lang w:eastAsia="ru-RU"/>
              </w:rPr>
              <w:t xml:space="preserve"> МОДУЛЬ ПАМЯТИ Стандарт памяти PC3 Объем не менее 4 Гб Частота работы не менее 1333 МГц ВИДЕОКАРТА Частота памяти не менее 1750 МГц Частота ядра не менее 575 МГц Максимальное разрешение не менее 1920x1080 Поддерживаемые версии 3D API </w:t>
            </w:r>
            <w:proofErr w:type="spellStart"/>
            <w:r w:rsidRPr="00884844">
              <w:rPr>
                <w:rFonts w:ascii="Tahoma" w:eastAsia="Times New Roman" w:hAnsi="Tahoma" w:cs="Tahoma"/>
                <w:sz w:val="12"/>
                <w:szCs w:val="12"/>
                <w:lang w:eastAsia="ru-RU"/>
              </w:rPr>
              <w:t>DirectX</w:t>
            </w:r>
            <w:proofErr w:type="spellEnd"/>
            <w:r w:rsidRPr="00884844">
              <w:rPr>
                <w:rFonts w:ascii="Tahoma" w:eastAsia="Times New Roman" w:hAnsi="Tahoma" w:cs="Tahoma"/>
                <w:sz w:val="12"/>
                <w:szCs w:val="12"/>
                <w:lang w:eastAsia="ru-RU"/>
              </w:rPr>
              <w:t xml:space="preserve"> 11, </w:t>
            </w:r>
            <w:proofErr w:type="spellStart"/>
            <w:r w:rsidRPr="00884844">
              <w:rPr>
                <w:rFonts w:ascii="Tahoma" w:eastAsia="Times New Roman" w:hAnsi="Tahoma" w:cs="Tahoma"/>
                <w:sz w:val="12"/>
                <w:szCs w:val="12"/>
                <w:lang w:eastAsia="ru-RU"/>
              </w:rPr>
              <w:t>Shader</w:t>
            </w:r>
            <w:proofErr w:type="spellEnd"/>
            <w:r w:rsidRPr="00884844">
              <w:rPr>
                <w:rFonts w:ascii="Tahoma" w:eastAsia="Times New Roman" w:hAnsi="Tahoma" w:cs="Tahoma"/>
                <w:sz w:val="12"/>
                <w:szCs w:val="12"/>
                <w:lang w:eastAsia="ru-RU"/>
              </w:rPr>
              <w:t xml:space="preserve"> 5.0 Объем видеопамяти не менее 2048 Мб Техпроцесс не более 28 </w:t>
            </w:r>
            <w:proofErr w:type="spellStart"/>
            <w:r w:rsidRPr="00884844">
              <w:rPr>
                <w:rFonts w:ascii="Tahoma" w:eastAsia="Times New Roman" w:hAnsi="Tahoma" w:cs="Tahoma"/>
                <w:sz w:val="12"/>
                <w:szCs w:val="12"/>
                <w:lang w:eastAsia="ru-RU"/>
              </w:rPr>
              <w:t>нм</w:t>
            </w:r>
            <w:proofErr w:type="spellEnd"/>
            <w:r w:rsidRPr="00884844">
              <w:rPr>
                <w:rFonts w:ascii="Tahoma" w:eastAsia="Times New Roman" w:hAnsi="Tahoma" w:cs="Tahoma"/>
                <w:sz w:val="12"/>
                <w:szCs w:val="12"/>
                <w:lang w:eastAsia="ru-RU"/>
              </w:rPr>
              <w:t xml:space="preserve"> Дополнительно </w:t>
            </w:r>
            <w:proofErr w:type="spellStart"/>
            <w:r w:rsidRPr="00884844">
              <w:rPr>
                <w:rFonts w:ascii="Tahoma" w:eastAsia="Times New Roman" w:hAnsi="Tahoma" w:cs="Tahoma"/>
                <w:sz w:val="12"/>
                <w:szCs w:val="12"/>
                <w:lang w:eastAsia="ru-RU"/>
              </w:rPr>
              <w:t>Optimus</w:t>
            </w:r>
            <w:proofErr w:type="spellEnd"/>
            <w:r w:rsidRPr="00884844">
              <w:rPr>
                <w:rFonts w:ascii="Tahoma" w:eastAsia="Times New Roman" w:hAnsi="Tahoma" w:cs="Tahoma"/>
                <w:sz w:val="12"/>
                <w:szCs w:val="12"/>
                <w:lang w:eastAsia="ru-RU"/>
              </w:rPr>
              <w:t xml:space="preserve">, </w:t>
            </w:r>
            <w:proofErr w:type="spellStart"/>
            <w:r w:rsidRPr="00884844">
              <w:rPr>
                <w:rFonts w:ascii="Tahoma" w:eastAsia="Times New Roman" w:hAnsi="Tahoma" w:cs="Tahoma"/>
                <w:sz w:val="12"/>
                <w:szCs w:val="12"/>
                <w:lang w:eastAsia="ru-RU"/>
              </w:rPr>
              <w:t>PhysX</w:t>
            </w:r>
            <w:proofErr w:type="spellEnd"/>
            <w:r w:rsidRPr="00884844">
              <w:rPr>
                <w:rFonts w:ascii="Tahoma" w:eastAsia="Times New Roman" w:hAnsi="Tahoma" w:cs="Tahoma"/>
                <w:sz w:val="12"/>
                <w:szCs w:val="12"/>
                <w:lang w:eastAsia="ru-RU"/>
              </w:rPr>
              <w:t xml:space="preserve">, </w:t>
            </w:r>
            <w:proofErr w:type="spellStart"/>
            <w:r w:rsidRPr="00884844">
              <w:rPr>
                <w:rFonts w:ascii="Tahoma" w:eastAsia="Times New Roman" w:hAnsi="Tahoma" w:cs="Tahoma"/>
                <w:sz w:val="12"/>
                <w:szCs w:val="12"/>
                <w:lang w:eastAsia="ru-RU"/>
              </w:rPr>
              <w:t>Verde</w:t>
            </w:r>
            <w:proofErr w:type="spellEnd"/>
            <w:r w:rsidRPr="00884844">
              <w:rPr>
                <w:rFonts w:ascii="Tahoma" w:eastAsia="Times New Roman" w:hAnsi="Tahoma" w:cs="Tahoma"/>
                <w:sz w:val="12"/>
                <w:szCs w:val="12"/>
                <w:lang w:eastAsia="ru-RU"/>
              </w:rPr>
              <w:t xml:space="preserve"> </w:t>
            </w:r>
            <w:proofErr w:type="spellStart"/>
            <w:r w:rsidRPr="00884844">
              <w:rPr>
                <w:rFonts w:ascii="Tahoma" w:eastAsia="Times New Roman" w:hAnsi="Tahoma" w:cs="Tahoma"/>
                <w:sz w:val="12"/>
                <w:szCs w:val="12"/>
                <w:lang w:eastAsia="ru-RU"/>
              </w:rPr>
              <w:t>Drivers</w:t>
            </w:r>
            <w:proofErr w:type="spellEnd"/>
            <w:r w:rsidRPr="00884844">
              <w:rPr>
                <w:rFonts w:ascii="Tahoma" w:eastAsia="Times New Roman" w:hAnsi="Tahoma" w:cs="Tahoma"/>
                <w:sz w:val="12"/>
                <w:szCs w:val="12"/>
                <w:lang w:eastAsia="ru-RU"/>
              </w:rPr>
              <w:t xml:space="preserve">, CUDA, 3D </w:t>
            </w:r>
            <w:proofErr w:type="spellStart"/>
            <w:r w:rsidRPr="00884844">
              <w:rPr>
                <w:rFonts w:ascii="Tahoma" w:eastAsia="Times New Roman" w:hAnsi="Tahoma" w:cs="Tahoma"/>
                <w:sz w:val="12"/>
                <w:szCs w:val="12"/>
                <w:lang w:eastAsia="ru-RU"/>
              </w:rPr>
              <w:t>Vision</w:t>
            </w:r>
            <w:proofErr w:type="spellEnd"/>
            <w:r w:rsidRPr="00884844">
              <w:rPr>
                <w:rFonts w:ascii="Tahoma" w:eastAsia="Times New Roman" w:hAnsi="Tahoma" w:cs="Tahoma"/>
                <w:sz w:val="12"/>
                <w:szCs w:val="12"/>
                <w:lang w:eastAsia="ru-RU"/>
              </w:rPr>
              <w:t xml:space="preserve">, 3DTV </w:t>
            </w:r>
            <w:proofErr w:type="spellStart"/>
            <w:r w:rsidRPr="00884844">
              <w:rPr>
                <w:rFonts w:ascii="Tahoma" w:eastAsia="Times New Roman" w:hAnsi="Tahoma" w:cs="Tahoma"/>
                <w:sz w:val="12"/>
                <w:szCs w:val="12"/>
                <w:lang w:eastAsia="ru-RU"/>
              </w:rPr>
              <w:t>Play</w:t>
            </w:r>
            <w:proofErr w:type="spellEnd"/>
            <w:r w:rsidRPr="00884844">
              <w:rPr>
                <w:rFonts w:ascii="Tahoma" w:eastAsia="Times New Roman" w:hAnsi="Tahoma" w:cs="Tahoma"/>
                <w:sz w:val="12"/>
                <w:szCs w:val="12"/>
                <w:lang w:eastAsia="ru-RU"/>
              </w:rPr>
              <w:t xml:space="preserve"> ЖЕСТКИЙ ДИСК Жесткий диск должен иметь объем не менее 500 Гб Форм-фактор 2.5" Объем буфера не менее 32Мб Скорость вращения не менее 5700 </w:t>
            </w:r>
            <w:proofErr w:type="spellStart"/>
            <w:r w:rsidRPr="00884844">
              <w:rPr>
                <w:rFonts w:ascii="Tahoma" w:eastAsia="Times New Roman" w:hAnsi="Tahoma" w:cs="Tahoma"/>
                <w:sz w:val="12"/>
                <w:szCs w:val="12"/>
                <w:lang w:eastAsia="ru-RU"/>
              </w:rPr>
              <w:t>rpm</w:t>
            </w:r>
            <w:proofErr w:type="spellEnd"/>
            <w:r w:rsidRPr="00884844">
              <w:rPr>
                <w:rFonts w:ascii="Tahoma" w:eastAsia="Times New Roman" w:hAnsi="Tahoma" w:cs="Tahoma"/>
                <w:sz w:val="12"/>
                <w:szCs w:val="12"/>
                <w:lang w:eastAsia="ru-RU"/>
              </w:rPr>
              <w:t xml:space="preserve"> Скорость чтения не менее 80 Мб/с Интерфейс SATA III Жесткий диск ПК должен иметь скрытый раздел, в который должен быть записан образ предустановленной операционной системы. </w:t>
            </w:r>
            <w:r w:rsidRPr="00884844">
              <w:rPr>
                <w:rFonts w:ascii="Tahoma" w:eastAsia="Times New Roman" w:hAnsi="Tahoma" w:cs="Tahoma"/>
                <w:sz w:val="12"/>
                <w:szCs w:val="12"/>
                <w:lang w:eastAsia="ru-RU"/>
              </w:rPr>
              <w:lastRenderedPageBreak/>
              <w:t>Должна обеспечиваться возможность полного восстановления базового образа операционной системы из образа, хранимого в скрытом разделе жесткого диска. Доступ к процедурам восстановления базового образа операционной системы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инициализационных строк БИОС ПК. Утилита, обеспечивающая описанный выше процесс восстановления базового образа операционной системы, должна также поддерживать сохранение как базового, так и созданного пользователем образов на внешние USB-носители или оптические диски, с возможностью последующего восстановления с базового или пользовательского образов, записанных на заявленные носители. Доступ к процедурам восстановления базового образа операционной системы при помощи заявленных носителей должен быть обеспечен путем нажатия сочетания «горячих» клавиш при включении ПК на стадии появления на экране ПК логотипа производителя ПК или инициализаци</w:t>
            </w:r>
            <w:r w:rsidRPr="00884844">
              <w:rPr>
                <w:rFonts w:ascii="Tahoma" w:eastAsia="Times New Roman" w:hAnsi="Tahoma" w:cs="Tahoma"/>
                <w:sz w:val="12"/>
                <w:szCs w:val="12"/>
                <w:lang w:eastAsia="ru-RU"/>
              </w:rPr>
              <w:lastRenderedPageBreak/>
              <w:t xml:space="preserve">онных строк БИОС ПК.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796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Штука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171201402949020140100100180172825244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кондиционеров</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кондиционеры </w:t>
            </w:r>
            <w:proofErr w:type="spellStart"/>
            <w:r w:rsidRPr="00884844">
              <w:rPr>
                <w:rFonts w:ascii="Tahoma" w:eastAsia="Times New Roman" w:hAnsi="Tahoma" w:cs="Tahoma"/>
                <w:sz w:val="12"/>
                <w:szCs w:val="12"/>
                <w:lang w:eastAsia="ru-RU"/>
              </w:rPr>
              <w:t>Daikin</w:t>
            </w:r>
            <w:proofErr w:type="spellEnd"/>
            <w:r w:rsidRPr="00884844">
              <w:rPr>
                <w:rFonts w:ascii="Tahoma" w:eastAsia="Times New Roman" w:hAnsi="Tahoma" w:cs="Tahoma"/>
                <w:sz w:val="12"/>
                <w:szCs w:val="12"/>
                <w:lang w:eastAsia="ru-RU"/>
              </w:rPr>
              <w:t xml:space="preserve"> FAQ71B/RR71BV/-30 или эквивалент холодопроизводительность - не менее 7,1кВт/ч площадь охлаждаемого помещения - не менее 70кв.м. габаритные размеры: внутренний блок не менее 290х1050х230 и не более 295х1055х235 наружный блок не менее 770х900х320 и не более 725х905х325 вес внутреннего блока не более 13кг вес наружного блока не более 50кг управление с помощью как локального пульта (проводного или инфракрасного), так и централизованного пульта максимальное расстояние и перепад высоты между блоками 70м и 30м соответственно функция автоматического перезапуска поддержание относительной влажности воздуха в помещении от 30 до 60 градусов без изменения температуры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981.18100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981.18100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981.18100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Периодичность поставки товаров (выполнения работ, оказания услуг): </w:t>
            </w:r>
            <w:proofErr w:type="spellStart"/>
            <w:r w:rsidRPr="00884844">
              <w:rPr>
                <w:rFonts w:ascii="Tahoma" w:eastAsia="Times New Roman" w:hAnsi="Tahoma" w:cs="Tahoma"/>
                <w:sz w:val="12"/>
                <w:szCs w:val="12"/>
                <w:lang w:eastAsia="ru-RU"/>
              </w:rPr>
              <w:t>Единоразово</w:t>
            </w:r>
            <w:proofErr w:type="spellEnd"/>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20-ти календарных дней с момента заключения государственного контракта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9.81181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49.05905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12.2017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нет</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да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Кондиционеры</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холодопроизводительность - не менее 7,1кВт/ч площадь охлаждаемого помещения - не менее 70кв.м. габаритные размеры: внутренний блок не менее 290х1050х230 и не более 295х1055х235 наружный блок не менее 770х900х320 и не более 725х905х325 вес внутреннего </w:t>
            </w:r>
            <w:r w:rsidRPr="00884844">
              <w:rPr>
                <w:rFonts w:ascii="Tahoma" w:eastAsia="Times New Roman" w:hAnsi="Tahoma" w:cs="Tahoma"/>
                <w:sz w:val="12"/>
                <w:szCs w:val="12"/>
                <w:lang w:eastAsia="ru-RU"/>
              </w:rPr>
              <w:lastRenderedPageBreak/>
              <w:t xml:space="preserve">блока не более 13кг вес наружного блока не более 50кг управление с помощью как локального пульта (проводного или инфракрасного), так и централизованного пульта максимальное расстояние и перепад высоты между блоками 70м и 30м соответственно функция автоматического перезапуска поддержание относительной влажности воздуха в помещении от 30 до 60 градусов без изменения температуры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796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Штука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gridSpan w:val="2"/>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2035.71036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171201402949020140100100040040000244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1488.41036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171201402949020140100100050050000242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547.30000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gridSpan w:val="4"/>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Итого предусмотрено на осуществление закупок - всего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8811.33136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8811.33136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8811.33136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gridSpan w:val="4"/>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469.00000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469.00000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469.00000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r w:rsidR="00884844" w:rsidRPr="00884844" w:rsidTr="00884844">
        <w:tc>
          <w:tcPr>
            <w:tcW w:w="0" w:type="auto"/>
            <w:gridSpan w:val="4"/>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2399.58100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2399.58100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2399.58100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0.00000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X</w:t>
            </w:r>
          </w:p>
        </w:tc>
      </w:tr>
    </w:tbl>
    <w:p w:rsidR="00884844" w:rsidRPr="00884844" w:rsidRDefault="00884844" w:rsidP="00884844">
      <w:pPr>
        <w:spacing w:after="24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br/>
      </w:r>
      <w:r w:rsidRPr="00884844">
        <w:rPr>
          <w:rFonts w:ascii="Tahoma" w:eastAsia="Times New Roman" w:hAnsi="Tahoma" w:cs="Tahoma"/>
          <w:sz w:val="21"/>
          <w:szCs w:val="21"/>
          <w:lang w:eastAsia="ru-RU"/>
        </w:rPr>
        <w:br/>
      </w:r>
    </w:p>
    <w:tbl>
      <w:tblPr>
        <w:tblW w:w="5000" w:type="pct"/>
        <w:tblCellMar>
          <w:left w:w="0" w:type="dxa"/>
          <w:right w:w="0" w:type="dxa"/>
        </w:tblCellMar>
        <w:tblLook w:val="04A0" w:firstRow="1" w:lastRow="0" w:firstColumn="1" w:lastColumn="0" w:noHBand="0" w:noVBand="1"/>
      </w:tblPr>
      <w:tblGrid>
        <w:gridCol w:w="4676"/>
        <w:gridCol w:w="466"/>
        <w:gridCol w:w="1870"/>
        <w:gridCol w:w="467"/>
        <w:gridCol w:w="1870"/>
        <w:gridCol w:w="6"/>
      </w:tblGrid>
      <w:tr w:rsidR="00884844" w:rsidRPr="00884844" w:rsidTr="00884844">
        <w:trPr>
          <w:gridAfter w:val="1"/>
          <w:wAfter w:w="969" w:type="dxa"/>
        </w:trPr>
        <w:tc>
          <w:tcPr>
            <w:tcW w:w="2500" w:type="pct"/>
            <w:tcBorders>
              <w:bottom w:val="single" w:sz="6" w:space="0" w:color="000000"/>
            </w:tcBorders>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proofErr w:type="spellStart"/>
            <w:r w:rsidRPr="00884844">
              <w:rPr>
                <w:rFonts w:ascii="Tahoma" w:eastAsia="Times New Roman" w:hAnsi="Tahoma" w:cs="Tahoma"/>
                <w:sz w:val="21"/>
                <w:szCs w:val="21"/>
                <w:lang w:eastAsia="ru-RU"/>
              </w:rPr>
              <w:t>Гучигов</w:t>
            </w:r>
            <w:proofErr w:type="spellEnd"/>
            <w:r w:rsidRPr="00884844">
              <w:rPr>
                <w:rFonts w:ascii="Tahoma" w:eastAsia="Times New Roman" w:hAnsi="Tahoma" w:cs="Tahoma"/>
                <w:sz w:val="21"/>
                <w:szCs w:val="21"/>
                <w:lang w:eastAsia="ru-RU"/>
              </w:rPr>
              <w:t> </w:t>
            </w:r>
            <w:proofErr w:type="spellStart"/>
            <w:r w:rsidRPr="00884844">
              <w:rPr>
                <w:rFonts w:ascii="Tahoma" w:eastAsia="Times New Roman" w:hAnsi="Tahoma" w:cs="Tahoma"/>
                <w:sz w:val="21"/>
                <w:szCs w:val="21"/>
                <w:lang w:eastAsia="ru-RU"/>
              </w:rPr>
              <w:t>Шамсудин</w:t>
            </w:r>
            <w:proofErr w:type="spellEnd"/>
            <w:r w:rsidRPr="00884844">
              <w:rPr>
                <w:rFonts w:ascii="Tahoma" w:eastAsia="Times New Roman" w:hAnsi="Tahoma" w:cs="Tahoma"/>
                <w:sz w:val="21"/>
                <w:szCs w:val="21"/>
                <w:lang w:eastAsia="ru-RU"/>
              </w:rPr>
              <w:t> </w:t>
            </w:r>
            <w:proofErr w:type="spellStart"/>
            <w:r w:rsidRPr="00884844">
              <w:rPr>
                <w:rFonts w:ascii="Tahoma" w:eastAsia="Times New Roman" w:hAnsi="Tahoma" w:cs="Tahoma"/>
                <w:sz w:val="21"/>
                <w:szCs w:val="21"/>
                <w:lang w:eastAsia="ru-RU"/>
              </w:rPr>
              <w:t>Мовлдыевич</w:t>
            </w:r>
            <w:proofErr w:type="spellEnd"/>
            <w:r w:rsidRPr="00884844">
              <w:rPr>
                <w:rFonts w:ascii="Tahoma" w:eastAsia="Times New Roman" w:hAnsi="Tahoma" w:cs="Tahoma"/>
                <w:sz w:val="21"/>
                <w:szCs w:val="21"/>
                <w:lang w:eastAsia="ru-RU"/>
              </w:rPr>
              <w:t>, Заместитель руководителя</w:t>
            </w: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14.08.2017</w:t>
            </w:r>
          </w:p>
        </w:tc>
      </w:tr>
      <w:tr w:rsidR="00884844" w:rsidRPr="00884844" w:rsidTr="00884844">
        <w:trPr>
          <w:gridAfter w:val="1"/>
          <w:wAfter w:w="969" w:type="dxa"/>
        </w:trPr>
        <w:tc>
          <w:tcPr>
            <w:tcW w:w="2500" w:type="pct"/>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w:t>
            </w:r>
            <w:proofErr w:type="spellStart"/>
            <w:r w:rsidRPr="00884844">
              <w:rPr>
                <w:rFonts w:ascii="Tahoma" w:eastAsia="Times New Roman" w:hAnsi="Tahoma" w:cs="Tahoma"/>
                <w:sz w:val="21"/>
                <w:szCs w:val="21"/>
                <w:lang w:eastAsia="ru-RU"/>
              </w:rPr>
              <w:t>ф.и.о.</w:t>
            </w:r>
            <w:proofErr w:type="spellEnd"/>
            <w:r w:rsidRPr="00884844">
              <w:rPr>
                <w:rFonts w:ascii="Tahoma" w:eastAsia="Times New Roman" w:hAnsi="Tahoma" w:cs="Tahoma"/>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1000" w:type="pct"/>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(подпись) </w:t>
            </w: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  </w:t>
            </w:r>
          </w:p>
        </w:tc>
        <w:tc>
          <w:tcPr>
            <w:tcW w:w="1000" w:type="pct"/>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(дата утверждения) </w:t>
            </w:r>
          </w:p>
        </w:tc>
      </w:tr>
      <w:tr w:rsidR="00884844" w:rsidRPr="00884844" w:rsidTr="00884844">
        <w:trPr>
          <w:gridAfter w:val="1"/>
          <w:wAfter w:w="969" w:type="dxa"/>
        </w:trPr>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r w:rsidR="00884844" w:rsidRPr="00884844" w:rsidTr="00884844">
        <w:trPr>
          <w:gridAfter w:val="1"/>
          <w:wAfter w:w="969" w:type="dxa"/>
        </w:trPr>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r w:rsidR="00884844" w:rsidRPr="00884844" w:rsidTr="00884844">
        <w:tc>
          <w:tcPr>
            <w:tcW w:w="2500" w:type="pct"/>
            <w:tcBorders>
              <w:bottom w:val="single" w:sz="6" w:space="0" w:color="000000"/>
            </w:tcBorders>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Хаджиева Жанна Абдул-</w:t>
            </w:r>
            <w:proofErr w:type="spellStart"/>
            <w:r w:rsidRPr="00884844">
              <w:rPr>
                <w:rFonts w:ascii="Tahoma" w:eastAsia="Times New Roman" w:hAnsi="Tahoma" w:cs="Tahoma"/>
                <w:sz w:val="21"/>
                <w:szCs w:val="21"/>
                <w:lang w:eastAsia="ru-RU"/>
              </w:rPr>
              <w:t>Азимовна</w:t>
            </w:r>
            <w:proofErr w:type="spellEnd"/>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1000" w:type="pct"/>
            <w:gridSpan w:val="2"/>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М.П. </w:t>
            </w:r>
          </w:p>
        </w:tc>
      </w:tr>
      <w:tr w:rsidR="00884844" w:rsidRPr="00884844" w:rsidTr="00884844">
        <w:tc>
          <w:tcPr>
            <w:tcW w:w="2500" w:type="pct"/>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w:t>
            </w:r>
            <w:proofErr w:type="spellStart"/>
            <w:r w:rsidRPr="00884844">
              <w:rPr>
                <w:rFonts w:ascii="Tahoma" w:eastAsia="Times New Roman" w:hAnsi="Tahoma" w:cs="Tahoma"/>
                <w:sz w:val="21"/>
                <w:szCs w:val="21"/>
                <w:lang w:eastAsia="ru-RU"/>
              </w:rPr>
              <w:t>ф.и.о.</w:t>
            </w:r>
            <w:proofErr w:type="spellEnd"/>
            <w:r w:rsidRPr="00884844">
              <w:rPr>
                <w:rFonts w:ascii="Tahoma" w:eastAsia="Times New Roman" w:hAnsi="Tahoma" w:cs="Tahoma"/>
                <w:sz w:val="21"/>
                <w:szCs w:val="21"/>
                <w:lang w:eastAsia="ru-RU"/>
              </w:rPr>
              <w:t xml:space="preserve"> ответственного исполнителя) </w:t>
            </w: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1000" w:type="pct"/>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(подпись) </w:t>
            </w: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bl>
    <w:p w:rsidR="00884844" w:rsidRPr="00884844" w:rsidRDefault="00884844" w:rsidP="00884844">
      <w:pPr>
        <w:spacing w:after="24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br/>
      </w:r>
      <w:r w:rsidRPr="00884844">
        <w:rPr>
          <w:rFonts w:ascii="Tahoma" w:eastAsia="Times New Roman" w:hAnsi="Tahoma" w:cs="Tahoma"/>
          <w:sz w:val="21"/>
          <w:szCs w:val="21"/>
          <w:lang w:eastAsia="ru-RU"/>
        </w:rPr>
        <w:br/>
      </w:r>
    </w:p>
    <w:tbl>
      <w:tblPr>
        <w:tblW w:w="5000" w:type="pct"/>
        <w:tblCellMar>
          <w:left w:w="0" w:type="dxa"/>
          <w:right w:w="0" w:type="dxa"/>
        </w:tblCellMar>
        <w:tblLook w:val="04A0" w:firstRow="1" w:lastRow="0" w:firstColumn="1" w:lastColumn="0" w:noHBand="0" w:noVBand="1"/>
      </w:tblPr>
      <w:tblGrid>
        <w:gridCol w:w="9355"/>
      </w:tblGrid>
      <w:tr w:rsidR="00884844" w:rsidRPr="00884844" w:rsidTr="00884844">
        <w:tc>
          <w:tcPr>
            <w:tcW w:w="0" w:type="auto"/>
            <w:vAlign w:val="center"/>
            <w:hideMark/>
          </w:tcPr>
          <w:p w:rsidR="00884844" w:rsidRPr="00884844" w:rsidRDefault="00884844" w:rsidP="00884844">
            <w:pPr>
              <w:spacing w:before="100" w:beforeAutospacing="1" w:after="100" w:afterAutospacing="1"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lastRenderedPageBreak/>
              <w:t xml:space="preserve">ФОРМА </w:t>
            </w:r>
            <w:r w:rsidRPr="00884844">
              <w:rPr>
                <w:rFonts w:ascii="Tahoma" w:eastAsia="Times New Roman" w:hAnsi="Tahoma" w:cs="Tahoma"/>
                <w:sz w:val="21"/>
                <w:szCs w:val="21"/>
                <w:lang w:eastAsia="ru-RU"/>
              </w:rPr>
              <w:br/>
            </w:r>
            <w:r w:rsidRPr="00884844">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884844">
              <w:rPr>
                <w:rFonts w:ascii="Tahoma" w:eastAsia="Times New Roman" w:hAnsi="Tahoma" w:cs="Tahoma"/>
                <w:sz w:val="21"/>
                <w:szCs w:val="21"/>
                <w:lang w:eastAsia="ru-RU"/>
              </w:rPr>
              <w:br/>
            </w:r>
            <w:r w:rsidRPr="00884844">
              <w:rPr>
                <w:rFonts w:ascii="Tahoma" w:eastAsia="Times New Roman" w:hAnsi="Tahoma" w:cs="Tahoma"/>
                <w:sz w:val="21"/>
                <w:szCs w:val="21"/>
                <w:lang w:eastAsia="ru-RU"/>
              </w:rPr>
              <w:br/>
              <w:t xml:space="preserve">при формировании и утверждении плана-графика закупок </w:t>
            </w:r>
          </w:p>
        </w:tc>
      </w:tr>
    </w:tbl>
    <w:p w:rsidR="00884844" w:rsidRPr="00884844" w:rsidRDefault="00884844" w:rsidP="0088484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4678"/>
        <w:gridCol w:w="1403"/>
        <w:gridCol w:w="2947"/>
        <w:gridCol w:w="327"/>
      </w:tblGrid>
      <w:tr w:rsidR="00884844" w:rsidRPr="00884844" w:rsidTr="00884844">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Вид документа (базовый (0), измененный (порядковый код изменения) </w:t>
            </w:r>
          </w:p>
        </w:tc>
        <w:tc>
          <w:tcPr>
            <w:tcW w:w="7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изменения </w:t>
            </w:r>
          </w:p>
        </w:tc>
        <w:tc>
          <w:tcPr>
            <w:tcW w:w="0" w:type="auto"/>
            <w:vMerge w:val="restar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8</w:t>
            </w:r>
          </w:p>
        </w:tc>
      </w:tr>
      <w:tr w:rsidR="00884844" w:rsidRPr="00884844" w:rsidTr="00884844">
        <w:tc>
          <w:tcPr>
            <w:tcW w:w="0" w:type="auto"/>
            <w:tcBorders>
              <w:bottom w:val="single" w:sz="6" w:space="0" w:color="000000"/>
            </w:tcBorders>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измененный</w:t>
            </w: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r>
      <w:tr w:rsidR="00884844" w:rsidRPr="00884844" w:rsidTr="00884844">
        <w:tc>
          <w:tcPr>
            <w:tcW w:w="2500" w:type="pct"/>
            <w:tcBorders>
              <w:bottom w:val="single" w:sz="6" w:space="0" w:color="000000"/>
            </w:tcBorders>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Совокупный годовой объем закупок (</w:t>
            </w:r>
            <w:proofErr w:type="spellStart"/>
            <w:r w:rsidRPr="00884844">
              <w:rPr>
                <w:rFonts w:ascii="Tahoma" w:eastAsia="Times New Roman" w:hAnsi="Tahoma" w:cs="Tahoma"/>
                <w:sz w:val="21"/>
                <w:szCs w:val="21"/>
                <w:lang w:eastAsia="ru-RU"/>
              </w:rPr>
              <w:t>справочно</w:t>
            </w:r>
            <w:proofErr w:type="spellEnd"/>
            <w:r w:rsidRPr="00884844">
              <w:rPr>
                <w:rFonts w:ascii="Tahoma" w:eastAsia="Times New Roman" w:hAnsi="Tahoma" w:cs="Tahoma"/>
                <w:sz w:val="21"/>
                <w:szCs w:val="21"/>
                <w:lang w:eastAsia="ru-RU"/>
              </w:rPr>
              <w:t xml:space="preserve">) 8811.33136 тыс. рублей </w:t>
            </w:r>
          </w:p>
        </w:tc>
        <w:tc>
          <w:tcPr>
            <w:tcW w:w="7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bl>
    <w:p w:rsidR="00884844" w:rsidRPr="00884844" w:rsidRDefault="00884844" w:rsidP="00884844">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96"/>
        <w:gridCol w:w="2045"/>
        <w:gridCol w:w="940"/>
        <w:gridCol w:w="883"/>
        <w:gridCol w:w="889"/>
        <w:gridCol w:w="1017"/>
        <w:gridCol w:w="889"/>
        <w:gridCol w:w="752"/>
        <w:gridCol w:w="816"/>
        <w:gridCol w:w="928"/>
      </w:tblGrid>
      <w:tr w:rsidR="00884844" w:rsidRPr="00884844" w:rsidTr="00884844">
        <w:tc>
          <w:tcPr>
            <w:tcW w:w="0" w:type="auto"/>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 п/п </w:t>
            </w:r>
          </w:p>
        </w:tc>
        <w:tc>
          <w:tcPr>
            <w:tcW w:w="0" w:type="auto"/>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Идентификационный код закупки </w:t>
            </w:r>
          </w:p>
        </w:tc>
        <w:tc>
          <w:tcPr>
            <w:tcW w:w="0" w:type="auto"/>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Наименование объекта закупки </w:t>
            </w:r>
          </w:p>
        </w:tc>
        <w:tc>
          <w:tcPr>
            <w:tcW w:w="0" w:type="auto"/>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Начальная (максимальная) цена контракта, </w:t>
            </w:r>
            <w:proofErr w:type="gramStart"/>
            <w:r w:rsidRPr="00884844">
              <w:rPr>
                <w:rFonts w:ascii="Tahoma" w:eastAsia="Times New Roman" w:hAnsi="Tahoma" w:cs="Tahoma"/>
                <w:b/>
                <w:bCs/>
                <w:sz w:val="12"/>
                <w:szCs w:val="12"/>
                <w:lang w:eastAsia="ru-RU"/>
              </w:rPr>
              <w:t>контракта</w:t>
            </w:r>
            <w:proofErr w:type="gramEnd"/>
            <w:r w:rsidRPr="00884844">
              <w:rPr>
                <w:rFonts w:ascii="Tahoma" w:eastAsia="Times New Roman" w:hAnsi="Tahoma" w:cs="Tahoma"/>
                <w:b/>
                <w:bCs/>
                <w:sz w:val="12"/>
                <w:szCs w:val="12"/>
                <w:lang w:eastAsia="ru-RU"/>
              </w:rPr>
              <w:t xml:space="preserve"> заключаемого с единственным поставщиком (подрядчиком, исполнителем) </w:t>
            </w:r>
          </w:p>
        </w:tc>
        <w:tc>
          <w:tcPr>
            <w:tcW w:w="0" w:type="auto"/>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0" w:type="auto"/>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0" w:type="auto"/>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0" w:type="auto"/>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884844" w:rsidRPr="00884844" w:rsidRDefault="00884844" w:rsidP="00884844">
            <w:pPr>
              <w:spacing w:after="0" w:line="240" w:lineRule="auto"/>
              <w:jc w:val="center"/>
              <w:rPr>
                <w:rFonts w:ascii="Tahoma" w:eastAsia="Times New Roman" w:hAnsi="Tahoma" w:cs="Tahoma"/>
                <w:b/>
                <w:bCs/>
                <w:sz w:val="12"/>
                <w:szCs w:val="12"/>
                <w:lang w:eastAsia="ru-RU"/>
              </w:rPr>
            </w:pPr>
            <w:r w:rsidRPr="00884844">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10</w:t>
            </w: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171201402949020140100100010014399244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Текущий ремонт административного здания</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499.00000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Проектно-сметный метод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ч.9.1. ст.22 ФЗ-44 Проектно-сметный метод может применяться при определении и обосновании НМЦК контракта, цены контракта, заключаемого с единственным поставщиком (подрядчиком, исполнителем), </w:t>
            </w:r>
            <w:r w:rsidRPr="00884844">
              <w:rPr>
                <w:rFonts w:ascii="Tahoma" w:eastAsia="Times New Roman" w:hAnsi="Tahoma" w:cs="Tahoma"/>
                <w:sz w:val="12"/>
                <w:szCs w:val="12"/>
                <w:lang w:eastAsia="ru-RU"/>
              </w:rPr>
              <w:lastRenderedPageBreak/>
              <w:t>на текущий ремонт зданий, строений, сооружений, помещений</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распоряжение Правительства РФ от 21 марта 2016г. № 471-р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171201402949020140100100020023312242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и ремонт оргтехники</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200.00000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распоряжение Правительства РФ от 21 марта 2016г. № 471-р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171201402949020140100100030034520244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и ремонт служебного автотранспорта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300.00000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распоряжение Правительства РФ от 21 марта 2016 № 471-р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171201402949020140100100060061920244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горюче-смазочного материала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334.26000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распоряжение Правительства РФ от 21 марта 2016г. № 471-р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171201402949020140100100070071920244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горюче-смазочного материала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165.60000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распоряжение Правительства ЧР от 21 марта 2016г. № 471-р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171201402949020140100100080080000244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офисной мебели</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908.20000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не предусмотренный ч.1 ст.22 44-ФЗ/в соответствии с п. 11 ч. 1 ст. 93 Федерального закона от 05.04.2013 N 44-ФЗ "О контрактной системе в сфере закупок товаров, работ, услуг для </w:t>
            </w:r>
            <w:r w:rsidRPr="00884844">
              <w:rPr>
                <w:rFonts w:ascii="Tahoma" w:eastAsia="Times New Roman" w:hAnsi="Tahoma" w:cs="Tahoma"/>
                <w:sz w:val="12"/>
                <w:szCs w:val="12"/>
                <w:lang w:eastAsia="ru-RU"/>
              </w:rPr>
              <w:lastRenderedPageBreak/>
              <w:t xml:space="preserve">обеспечения государственных и муниципальных нужд".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 xml:space="preserve">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lastRenderedPageBreak/>
              <w:t xml:space="preserve">не требуется в соответствии с п. 11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в соответствии с п. 11 ч. 1 ст. 93 Федерального закона от 05.04.2013 N 44-ФЗ "О контрактной системе в сфере закупок товаров, работ, услуг для обеспечения </w:t>
            </w:r>
            <w:r w:rsidRPr="00884844">
              <w:rPr>
                <w:rFonts w:ascii="Tahoma" w:eastAsia="Times New Roman" w:hAnsi="Tahoma" w:cs="Tahoma"/>
                <w:sz w:val="12"/>
                <w:szCs w:val="12"/>
                <w:lang w:eastAsia="ru-RU"/>
              </w:rPr>
              <w:lastRenderedPageBreak/>
              <w:t>государственных и муниципальных нужд". Постановление Правительства РФ от 27 июня 2016г. № 587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7</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171201402949020140100100080090000244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офисной мебели</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469.00000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в соответствии с ч. 6 ст. 22 Федерального закона от 05.04.2013 N 44-ФЗ»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Запрос котировок</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решение Заказчика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8</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171201402949020140100100100092620242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Поставка серверов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1040.40000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распоряжение Правительства РФ от 21 марта 2016г. № 471-р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171201402949020140100100110101920244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горюче-смазочных материалов</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499.98000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распоряжение Правительства РФ от 21 марта 2016г. № 471-р </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10</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171201402949020140100100120124520244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и ремонт служебного автотранспорта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300.00000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ч.6 ст.22 ФЗ-44 "Метод сопоставимых рыночных цен (анализа рынка) является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распоряжение Правительства РФ от 21.03.2016 № 471-р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11</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171201402949020140100100130113511244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электроэнергии</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700.00000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Метод, не предусмотренный ч.1 ст.22 44-ФЗ/В соответствии с п.29 ч.1 ст.93 ФЗ-44</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В соответствии с п.29 ч.1 ст.93 ФЗ-44</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не требуется в соответствии с ч.3 ст. 93 ФЗ-44</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В соответствии с п.29 ч.1 ст.93 ФЗ-44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171201402949020140100100140133314244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Техническое обслуживание системы визуального контроля и системы контроля доступа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159.00000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ч.6 ст.22 ФЗ-44. Метод сопоставимых рыночных цен является наиболее приоритетным для определения обоснования НМЦК цены контракта, заключаемого с единственным поставщиком (подрядчиком, исполнителем)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распоряжение Правительства РФ от 21.03.2016 № 471-р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13</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171201402949020140100100150142620242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рабочих станций</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105.00000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ч.6 ст. 22 ФЗ-44. Метод сопоставимых рыночных цен (анализа рынка) является наиболее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распоряжение Правительства РФ от 21.03.2016 № 471-р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171201402949020140100100160153101244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Кресло для руководителя</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99.00000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ч. 6 ст.22 ФЗ-44. Метод сопоставимых рыночных цен (анализа рынка) является наиболее приоритетным при определении НМЦК цены контракта, заключаемого с единственным поставщиком (подрядчиком, исполнителем)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Решение заказчика</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15</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171201402949020140100100170162620242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мобильных компьютеров (ноутбуков)</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120.00000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Метод сопоставимых рыночных цен (анализа рынка) является самым приоритетным для определения и обоснования НМЦК, цены контракта, заключаемого с единственным поставщиком (подрядчиком, исполнителем)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распоряжение Правительства РФ от 21.03.2016 № 471-р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16</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171201402949020140100100180172825244</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Поставка кондиционеров</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981.18100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 xml:space="preserve">Метод сопоставимых рыночных цен (анализа рынка) является наиболее приоритетным для определения и обоснования НМЦК, цены контракта, заключаемого с </w:t>
            </w:r>
            <w:r w:rsidRPr="00884844">
              <w:rPr>
                <w:rFonts w:ascii="Tahoma" w:eastAsia="Times New Roman" w:hAnsi="Tahoma" w:cs="Tahoma"/>
                <w:sz w:val="12"/>
                <w:szCs w:val="12"/>
                <w:lang w:eastAsia="ru-RU"/>
              </w:rPr>
              <w:lastRenderedPageBreak/>
              <w:t>поставщиком (подрядчиком, исполнителем)</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Электронный аукцион</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распоряжение Правительства РФ от 21.03.2016 № 471-р</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p>
        </w:tc>
      </w:tr>
      <w:tr w:rsidR="00884844" w:rsidRPr="00884844" w:rsidTr="00884844">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lastRenderedPageBreak/>
              <w:t>17</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171201402949020140100100040040000244</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171201402949020140100100050050000242</w:t>
            </w:r>
          </w:p>
        </w:tc>
        <w:tc>
          <w:tcPr>
            <w:tcW w:w="0" w:type="auto"/>
            <w:vAlign w:val="center"/>
            <w:hideMark/>
          </w:tcPr>
          <w:p w:rsidR="00884844" w:rsidRPr="00884844" w:rsidRDefault="00884844" w:rsidP="00884844">
            <w:pPr>
              <w:spacing w:after="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1488.41036</w:t>
            </w:r>
            <w:r w:rsidRPr="00884844">
              <w:rPr>
                <w:rFonts w:ascii="Tahoma" w:eastAsia="Times New Roman" w:hAnsi="Tahoma" w:cs="Tahoma"/>
                <w:sz w:val="12"/>
                <w:szCs w:val="12"/>
                <w:lang w:eastAsia="ru-RU"/>
              </w:rPr>
              <w:br/>
            </w:r>
            <w:r w:rsidRPr="00884844">
              <w:rPr>
                <w:rFonts w:ascii="Tahoma" w:eastAsia="Times New Roman" w:hAnsi="Tahoma" w:cs="Tahoma"/>
                <w:sz w:val="12"/>
                <w:szCs w:val="12"/>
                <w:lang w:eastAsia="ru-RU"/>
              </w:rPr>
              <w:br/>
              <w:t>547.30000</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Метод, не предусмотренный ч.1 ст.22 44-ФЗ/Метод, не предусмотренный ч.1 ст.22 Закона № 44-ФЗ. не требуется в соответствии с ч.4 ст.93 ФЗ-44/Метод, не предусмотренный ч.1 ст.22 Закона № 44-ФЗ. не требуется в соответствии с ч.4 ст.93 ФЗ-44</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r w:rsidRPr="00884844">
              <w:rPr>
                <w:rFonts w:ascii="Tahoma" w:eastAsia="Times New Roman" w:hAnsi="Tahoma" w:cs="Tahoma"/>
                <w:sz w:val="12"/>
                <w:szCs w:val="12"/>
                <w:lang w:eastAsia="ru-RU"/>
              </w:rPr>
              <w:t>не требуется в соответствии с ч.4 ст.93 ФЗ-44/не требуется в соответствии с ч.4 ст.93 ФЗ-44/не требуется в соответствии с ч.4 ст.93 ФЗ-44/не требуется в соответствии с ч.4 ст.93 ФЗ-44</w:t>
            </w: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240" w:line="240" w:lineRule="auto"/>
              <w:jc w:val="center"/>
              <w:rPr>
                <w:rFonts w:ascii="Tahoma" w:eastAsia="Times New Roman" w:hAnsi="Tahoma" w:cs="Tahoma"/>
                <w:sz w:val="12"/>
                <w:szCs w:val="12"/>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jc w:val="center"/>
              <w:rPr>
                <w:rFonts w:ascii="Times New Roman" w:eastAsia="Times New Roman" w:hAnsi="Times New Roman" w:cs="Times New Roman"/>
                <w:sz w:val="20"/>
                <w:szCs w:val="20"/>
                <w:lang w:eastAsia="ru-RU"/>
              </w:rPr>
            </w:pPr>
          </w:p>
        </w:tc>
      </w:tr>
    </w:tbl>
    <w:p w:rsidR="00884844" w:rsidRPr="00884844" w:rsidRDefault="00884844" w:rsidP="00884844">
      <w:pPr>
        <w:spacing w:after="24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br/>
      </w:r>
      <w:r w:rsidRPr="00884844">
        <w:rPr>
          <w:rFonts w:ascii="Tahoma" w:eastAsia="Times New Roman" w:hAnsi="Tahoma" w:cs="Tahoma"/>
          <w:sz w:val="21"/>
          <w:szCs w:val="21"/>
          <w:lang w:eastAsia="ru-RU"/>
        </w:rPr>
        <w:br/>
      </w:r>
    </w:p>
    <w:tbl>
      <w:tblPr>
        <w:tblW w:w="5000" w:type="pct"/>
        <w:tblCellMar>
          <w:left w:w="0" w:type="dxa"/>
          <w:right w:w="0" w:type="dxa"/>
        </w:tblCellMar>
        <w:tblLook w:val="04A0" w:firstRow="1" w:lastRow="0" w:firstColumn="1" w:lastColumn="0" w:noHBand="0" w:noVBand="1"/>
      </w:tblPr>
      <w:tblGrid>
        <w:gridCol w:w="4676"/>
        <w:gridCol w:w="466"/>
        <w:gridCol w:w="1870"/>
        <w:gridCol w:w="467"/>
        <w:gridCol w:w="1870"/>
        <w:gridCol w:w="6"/>
      </w:tblGrid>
      <w:tr w:rsidR="00884844" w:rsidRPr="00884844" w:rsidTr="00884844">
        <w:trPr>
          <w:gridAfter w:val="1"/>
          <w:wAfter w:w="969" w:type="dxa"/>
        </w:trPr>
        <w:tc>
          <w:tcPr>
            <w:tcW w:w="2500" w:type="pct"/>
            <w:tcBorders>
              <w:bottom w:val="single" w:sz="6" w:space="0" w:color="000000"/>
            </w:tcBorders>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proofErr w:type="spellStart"/>
            <w:r w:rsidRPr="00884844">
              <w:rPr>
                <w:rFonts w:ascii="Tahoma" w:eastAsia="Times New Roman" w:hAnsi="Tahoma" w:cs="Tahoma"/>
                <w:sz w:val="21"/>
                <w:szCs w:val="21"/>
                <w:lang w:eastAsia="ru-RU"/>
              </w:rPr>
              <w:t>Гучигов</w:t>
            </w:r>
            <w:proofErr w:type="spellEnd"/>
            <w:r w:rsidRPr="00884844">
              <w:rPr>
                <w:rFonts w:ascii="Tahoma" w:eastAsia="Times New Roman" w:hAnsi="Tahoma" w:cs="Tahoma"/>
                <w:sz w:val="21"/>
                <w:szCs w:val="21"/>
                <w:lang w:eastAsia="ru-RU"/>
              </w:rPr>
              <w:t> </w:t>
            </w:r>
            <w:proofErr w:type="spellStart"/>
            <w:r w:rsidRPr="00884844">
              <w:rPr>
                <w:rFonts w:ascii="Tahoma" w:eastAsia="Times New Roman" w:hAnsi="Tahoma" w:cs="Tahoma"/>
                <w:sz w:val="21"/>
                <w:szCs w:val="21"/>
                <w:lang w:eastAsia="ru-RU"/>
              </w:rPr>
              <w:t>Шамсудин</w:t>
            </w:r>
            <w:proofErr w:type="spellEnd"/>
            <w:r w:rsidRPr="00884844">
              <w:rPr>
                <w:rFonts w:ascii="Tahoma" w:eastAsia="Times New Roman" w:hAnsi="Tahoma" w:cs="Tahoma"/>
                <w:sz w:val="21"/>
                <w:szCs w:val="21"/>
                <w:lang w:eastAsia="ru-RU"/>
              </w:rPr>
              <w:t> </w:t>
            </w:r>
            <w:proofErr w:type="spellStart"/>
            <w:r w:rsidRPr="00884844">
              <w:rPr>
                <w:rFonts w:ascii="Tahoma" w:eastAsia="Times New Roman" w:hAnsi="Tahoma" w:cs="Tahoma"/>
                <w:sz w:val="21"/>
                <w:szCs w:val="21"/>
                <w:lang w:eastAsia="ru-RU"/>
              </w:rPr>
              <w:t>Мовлдыевич</w:t>
            </w:r>
            <w:proofErr w:type="spellEnd"/>
            <w:r w:rsidRPr="00884844">
              <w:rPr>
                <w:rFonts w:ascii="Tahoma" w:eastAsia="Times New Roman" w:hAnsi="Tahoma" w:cs="Tahoma"/>
                <w:sz w:val="21"/>
                <w:szCs w:val="21"/>
                <w:lang w:eastAsia="ru-RU"/>
              </w:rPr>
              <w:t>, Заместитель руководителя</w:t>
            </w: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14.08.2017</w:t>
            </w:r>
          </w:p>
        </w:tc>
      </w:tr>
      <w:tr w:rsidR="00884844" w:rsidRPr="00884844" w:rsidTr="00884844">
        <w:trPr>
          <w:gridAfter w:val="1"/>
          <w:wAfter w:w="969" w:type="dxa"/>
        </w:trPr>
        <w:tc>
          <w:tcPr>
            <w:tcW w:w="2500" w:type="pct"/>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w:t>
            </w:r>
            <w:proofErr w:type="spellStart"/>
            <w:r w:rsidRPr="00884844">
              <w:rPr>
                <w:rFonts w:ascii="Tahoma" w:eastAsia="Times New Roman" w:hAnsi="Tahoma" w:cs="Tahoma"/>
                <w:sz w:val="21"/>
                <w:szCs w:val="21"/>
                <w:lang w:eastAsia="ru-RU"/>
              </w:rPr>
              <w:t>ф.и.о.</w:t>
            </w:r>
            <w:proofErr w:type="spellEnd"/>
            <w:r w:rsidRPr="00884844">
              <w:rPr>
                <w:rFonts w:ascii="Tahoma" w:eastAsia="Times New Roman" w:hAnsi="Tahoma" w:cs="Tahoma"/>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1000" w:type="pct"/>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(подпись) </w:t>
            </w: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  </w:t>
            </w:r>
          </w:p>
        </w:tc>
        <w:tc>
          <w:tcPr>
            <w:tcW w:w="1000" w:type="pct"/>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(дата утверждения) </w:t>
            </w:r>
          </w:p>
        </w:tc>
      </w:tr>
      <w:tr w:rsidR="00884844" w:rsidRPr="00884844" w:rsidTr="00884844">
        <w:trPr>
          <w:gridAfter w:val="1"/>
          <w:wAfter w:w="969" w:type="dxa"/>
        </w:trPr>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r w:rsidR="00884844" w:rsidRPr="00884844" w:rsidTr="00884844">
        <w:trPr>
          <w:gridAfter w:val="1"/>
          <w:wAfter w:w="969" w:type="dxa"/>
        </w:trPr>
        <w:tc>
          <w:tcPr>
            <w:tcW w:w="0" w:type="auto"/>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r w:rsidR="00884844" w:rsidRPr="00884844" w:rsidTr="00884844">
        <w:tc>
          <w:tcPr>
            <w:tcW w:w="2500" w:type="pct"/>
            <w:tcBorders>
              <w:bottom w:val="single" w:sz="6" w:space="0" w:color="000000"/>
            </w:tcBorders>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Хаджиева Жанна Абдул-</w:t>
            </w:r>
            <w:proofErr w:type="spellStart"/>
            <w:r w:rsidRPr="00884844">
              <w:rPr>
                <w:rFonts w:ascii="Tahoma" w:eastAsia="Times New Roman" w:hAnsi="Tahoma" w:cs="Tahoma"/>
                <w:sz w:val="21"/>
                <w:szCs w:val="21"/>
                <w:lang w:eastAsia="ru-RU"/>
              </w:rPr>
              <w:t>Азимовна</w:t>
            </w:r>
            <w:proofErr w:type="spellEnd"/>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1000" w:type="pct"/>
            <w:gridSpan w:val="2"/>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М.П. </w:t>
            </w:r>
          </w:p>
        </w:tc>
      </w:tr>
      <w:tr w:rsidR="00884844" w:rsidRPr="00884844" w:rsidTr="00884844">
        <w:tc>
          <w:tcPr>
            <w:tcW w:w="2500" w:type="pct"/>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w:t>
            </w:r>
            <w:proofErr w:type="spellStart"/>
            <w:r w:rsidRPr="00884844">
              <w:rPr>
                <w:rFonts w:ascii="Tahoma" w:eastAsia="Times New Roman" w:hAnsi="Tahoma" w:cs="Tahoma"/>
                <w:sz w:val="21"/>
                <w:szCs w:val="21"/>
                <w:lang w:eastAsia="ru-RU"/>
              </w:rPr>
              <w:t>ф.и.о.</w:t>
            </w:r>
            <w:proofErr w:type="spellEnd"/>
            <w:r w:rsidRPr="00884844">
              <w:rPr>
                <w:rFonts w:ascii="Tahoma" w:eastAsia="Times New Roman" w:hAnsi="Tahoma" w:cs="Tahoma"/>
                <w:sz w:val="21"/>
                <w:szCs w:val="21"/>
                <w:lang w:eastAsia="ru-RU"/>
              </w:rPr>
              <w:t xml:space="preserve"> ответственного исполнителя) </w:t>
            </w: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1000" w:type="pct"/>
            <w:vAlign w:val="center"/>
            <w:hideMark/>
          </w:tcPr>
          <w:p w:rsidR="00884844" w:rsidRPr="00884844" w:rsidRDefault="00884844" w:rsidP="00884844">
            <w:pPr>
              <w:spacing w:after="0" w:line="240" w:lineRule="auto"/>
              <w:jc w:val="center"/>
              <w:rPr>
                <w:rFonts w:ascii="Tahoma" w:eastAsia="Times New Roman" w:hAnsi="Tahoma" w:cs="Tahoma"/>
                <w:sz w:val="21"/>
                <w:szCs w:val="21"/>
                <w:lang w:eastAsia="ru-RU"/>
              </w:rPr>
            </w:pPr>
            <w:r w:rsidRPr="00884844">
              <w:rPr>
                <w:rFonts w:ascii="Tahoma" w:eastAsia="Times New Roman" w:hAnsi="Tahoma" w:cs="Tahoma"/>
                <w:sz w:val="21"/>
                <w:szCs w:val="21"/>
                <w:lang w:eastAsia="ru-RU"/>
              </w:rPr>
              <w:t xml:space="preserve">(подпись) </w:t>
            </w:r>
          </w:p>
        </w:tc>
        <w:tc>
          <w:tcPr>
            <w:tcW w:w="250" w:type="pct"/>
            <w:vAlign w:val="center"/>
            <w:hideMark/>
          </w:tcPr>
          <w:p w:rsidR="00884844" w:rsidRPr="00884844" w:rsidRDefault="00884844" w:rsidP="00884844">
            <w:pPr>
              <w:spacing w:after="0" w:line="240" w:lineRule="auto"/>
              <w:rPr>
                <w:rFonts w:ascii="Tahoma" w:eastAsia="Times New Roman" w:hAnsi="Tahoma" w:cs="Tahoma"/>
                <w:sz w:val="21"/>
                <w:szCs w:val="21"/>
                <w:lang w:eastAsia="ru-RU"/>
              </w:rPr>
            </w:pPr>
            <w:r w:rsidRPr="00884844">
              <w:rPr>
                <w:rFonts w:ascii="Tahoma" w:eastAsia="Times New Roman" w:hAnsi="Tahoma" w:cs="Tahoma"/>
                <w:sz w:val="21"/>
                <w:szCs w:val="21"/>
                <w:lang w:eastAsia="ru-RU"/>
              </w:rPr>
              <w:t> </w:t>
            </w: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884844" w:rsidRPr="00884844" w:rsidRDefault="00884844" w:rsidP="00884844">
            <w:pPr>
              <w:spacing w:after="0" w:line="240" w:lineRule="auto"/>
              <w:rPr>
                <w:rFonts w:ascii="Times New Roman" w:eastAsia="Times New Roman" w:hAnsi="Times New Roman" w:cs="Times New Roman"/>
                <w:sz w:val="20"/>
                <w:szCs w:val="20"/>
                <w:lang w:eastAsia="ru-RU"/>
              </w:rPr>
            </w:pPr>
          </w:p>
        </w:tc>
      </w:tr>
    </w:tbl>
    <w:p w:rsidR="00305BA8" w:rsidRDefault="00305BA8">
      <w:bookmarkStart w:id="0" w:name="_GoBack"/>
      <w:bookmarkEnd w:id="0"/>
    </w:p>
    <w:sectPr w:rsidR="00305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844"/>
    <w:rsid w:val="00305BA8"/>
    <w:rsid w:val="00884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74DE2-690A-4B7D-A13F-8B2BEDC72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84844"/>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884844"/>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844"/>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884844"/>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884844"/>
    <w:rPr>
      <w:strike w:val="0"/>
      <w:dstrike w:val="0"/>
      <w:color w:val="0075C5"/>
      <w:u w:val="none"/>
      <w:effect w:val="none"/>
    </w:rPr>
  </w:style>
  <w:style w:type="character" w:styleId="a4">
    <w:name w:val="FollowedHyperlink"/>
    <w:basedOn w:val="a0"/>
    <w:uiPriority w:val="99"/>
    <w:semiHidden/>
    <w:unhideWhenUsed/>
    <w:rsid w:val="00884844"/>
    <w:rPr>
      <w:strike w:val="0"/>
      <w:dstrike w:val="0"/>
      <w:color w:val="0075C5"/>
      <w:u w:val="none"/>
      <w:effect w:val="none"/>
    </w:rPr>
  </w:style>
  <w:style w:type="character" w:styleId="a5">
    <w:name w:val="Strong"/>
    <w:basedOn w:val="a0"/>
    <w:uiPriority w:val="22"/>
    <w:qFormat/>
    <w:rsid w:val="00884844"/>
    <w:rPr>
      <w:b/>
      <w:bCs/>
    </w:rPr>
  </w:style>
  <w:style w:type="paragraph" w:styleId="a6">
    <w:name w:val="Normal (Web)"/>
    <w:basedOn w:val="a"/>
    <w:uiPriority w:val="99"/>
    <w:semiHidden/>
    <w:unhideWhenUsed/>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88484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884844"/>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884844"/>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884844"/>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88484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884844"/>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884844"/>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884844"/>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884844"/>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88484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
    <w:name w:val="footer"/>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884844"/>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884844"/>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884844"/>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884844"/>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884844"/>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884844"/>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884844"/>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884844"/>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884844"/>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88484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884844"/>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884844"/>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884844"/>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88484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88484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884844"/>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884844"/>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884844"/>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884844"/>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88484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884844"/>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884844"/>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88484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884844"/>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88484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88484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884844"/>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884844"/>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88484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88484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884844"/>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884844"/>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884844"/>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884844"/>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884844"/>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884844"/>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884844"/>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88484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
    <w:name w:val="header"/>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884844"/>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884844"/>
  </w:style>
  <w:style w:type="character" w:customStyle="1" w:styleId="dynatree-vline">
    <w:name w:val="dynatree-vline"/>
    <w:basedOn w:val="a0"/>
    <w:rsid w:val="00884844"/>
  </w:style>
  <w:style w:type="character" w:customStyle="1" w:styleId="dynatree-connector">
    <w:name w:val="dynatree-connector"/>
    <w:basedOn w:val="a0"/>
    <w:rsid w:val="00884844"/>
  </w:style>
  <w:style w:type="character" w:customStyle="1" w:styleId="dynatree-expander">
    <w:name w:val="dynatree-expander"/>
    <w:basedOn w:val="a0"/>
    <w:rsid w:val="00884844"/>
  </w:style>
  <w:style w:type="character" w:customStyle="1" w:styleId="dynatree-icon">
    <w:name w:val="dynatree-icon"/>
    <w:basedOn w:val="a0"/>
    <w:rsid w:val="00884844"/>
  </w:style>
  <w:style w:type="character" w:customStyle="1" w:styleId="dynatree-checkbox">
    <w:name w:val="dynatree-checkbox"/>
    <w:basedOn w:val="a0"/>
    <w:rsid w:val="00884844"/>
  </w:style>
  <w:style w:type="character" w:customStyle="1" w:styleId="dynatree-radio">
    <w:name w:val="dynatree-radio"/>
    <w:basedOn w:val="a0"/>
    <w:rsid w:val="00884844"/>
  </w:style>
  <w:style w:type="character" w:customStyle="1" w:styleId="dynatree-drag-helper-img">
    <w:name w:val="dynatree-drag-helper-img"/>
    <w:basedOn w:val="a0"/>
    <w:rsid w:val="00884844"/>
  </w:style>
  <w:style w:type="character" w:customStyle="1" w:styleId="dynatree-drag-source">
    <w:name w:val="dynatree-drag-source"/>
    <w:basedOn w:val="a0"/>
    <w:rsid w:val="00884844"/>
    <w:rPr>
      <w:shd w:val="clear" w:color="auto" w:fill="E0E0E0"/>
    </w:rPr>
  </w:style>
  <w:style w:type="paragraph" w:customStyle="1" w:styleId="mainlink1">
    <w:name w:val="mainlink1"/>
    <w:basedOn w:val="a"/>
    <w:rsid w:val="00884844"/>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884844"/>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884844"/>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884844"/>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884844"/>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88484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884844"/>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law1">
    <w:name w:val="law1"/>
    <w:basedOn w:val="a"/>
    <w:rsid w:val="00884844"/>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884844"/>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884844"/>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884844"/>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884844"/>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884844"/>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884844"/>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88484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88484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884844"/>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884844"/>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884844"/>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884844"/>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884844"/>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884844"/>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88484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884844"/>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884844"/>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8848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884844"/>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884844"/>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884844"/>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8848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88484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884844"/>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884844"/>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884844"/>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884844"/>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884844"/>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884844"/>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884844"/>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884844"/>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884844"/>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884844"/>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884844"/>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884844"/>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884844"/>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884844"/>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88484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884844"/>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884844"/>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884844"/>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88484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884844"/>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88484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884844"/>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88484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884844"/>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884844"/>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884844"/>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884844"/>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884844"/>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884844"/>
  </w:style>
  <w:style w:type="character" w:customStyle="1" w:styleId="dynatree-icon1">
    <w:name w:val="dynatree-icon1"/>
    <w:basedOn w:val="a0"/>
    <w:rsid w:val="00884844"/>
  </w:style>
  <w:style w:type="paragraph" w:customStyle="1" w:styleId="confirmdialogheader1">
    <w:name w:val="confirmdialogheader1"/>
    <w:basedOn w:val="a"/>
    <w:rsid w:val="00884844"/>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884844"/>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884844"/>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884844"/>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884844"/>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884844"/>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884844"/>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88484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8848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2">
    <w:name w:val="btn2"/>
    <w:basedOn w:val="a0"/>
    <w:rsid w:val="00884844"/>
    <w:rPr>
      <w:bdr w:val="single" w:sz="6" w:space="0" w:color="E4E8EB"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151249">
      <w:bodyDiv w:val="1"/>
      <w:marLeft w:val="0"/>
      <w:marRight w:val="0"/>
      <w:marTop w:val="0"/>
      <w:marBottom w:val="0"/>
      <w:divBdr>
        <w:top w:val="none" w:sz="0" w:space="0" w:color="auto"/>
        <w:left w:val="none" w:sz="0" w:space="0" w:color="auto"/>
        <w:bottom w:val="none" w:sz="0" w:space="0" w:color="auto"/>
        <w:right w:val="none" w:sz="0" w:space="0" w:color="auto"/>
      </w:divBdr>
      <w:divsChild>
        <w:div w:id="1391272737">
          <w:marLeft w:val="0"/>
          <w:marRight w:val="0"/>
          <w:marTop w:val="3263"/>
          <w:marBottom w:val="0"/>
          <w:divBdr>
            <w:top w:val="none" w:sz="0" w:space="0" w:color="auto"/>
            <w:left w:val="none" w:sz="0" w:space="0" w:color="auto"/>
            <w:bottom w:val="none" w:sz="0" w:space="0" w:color="auto"/>
            <w:right w:val="none" w:sz="0" w:space="0" w:color="auto"/>
          </w:divBdr>
          <w:divsChild>
            <w:div w:id="957564428">
              <w:marLeft w:val="0"/>
              <w:marRight w:val="0"/>
              <w:marTop w:val="0"/>
              <w:marBottom w:val="0"/>
              <w:divBdr>
                <w:top w:val="none" w:sz="0" w:space="0" w:color="auto"/>
                <w:left w:val="none" w:sz="0" w:space="0" w:color="auto"/>
                <w:bottom w:val="none" w:sz="0" w:space="0" w:color="auto"/>
                <w:right w:val="none" w:sz="0" w:space="0" w:color="auto"/>
              </w:divBdr>
              <w:divsChild>
                <w:div w:id="306400756">
                  <w:marLeft w:val="0"/>
                  <w:marRight w:val="0"/>
                  <w:marTop w:val="0"/>
                  <w:marBottom w:val="0"/>
                  <w:divBdr>
                    <w:top w:val="none" w:sz="0" w:space="0" w:color="auto"/>
                    <w:left w:val="none" w:sz="0" w:space="0" w:color="auto"/>
                    <w:bottom w:val="none" w:sz="0" w:space="0" w:color="auto"/>
                    <w:right w:val="none" w:sz="0" w:space="0" w:color="auto"/>
                  </w:divBdr>
                  <w:divsChild>
                    <w:div w:id="298650291">
                      <w:marLeft w:val="0"/>
                      <w:marRight w:val="0"/>
                      <w:marTop w:val="0"/>
                      <w:marBottom w:val="0"/>
                      <w:divBdr>
                        <w:top w:val="none" w:sz="0" w:space="0" w:color="auto"/>
                        <w:left w:val="none" w:sz="0" w:space="0" w:color="auto"/>
                        <w:bottom w:val="none" w:sz="0" w:space="0" w:color="auto"/>
                        <w:right w:val="none" w:sz="0" w:space="0" w:color="auto"/>
                      </w:divBdr>
                      <w:divsChild>
                        <w:div w:id="412625463">
                          <w:marLeft w:val="0"/>
                          <w:marRight w:val="0"/>
                          <w:marTop w:val="0"/>
                          <w:marBottom w:val="0"/>
                          <w:divBdr>
                            <w:top w:val="none" w:sz="0" w:space="0" w:color="auto"/>
                            <w:left w:val="none" w:sz="0" w:space="0" w:color="auto"/>
                            <w:bottom w:val="none" w:sz="0" w:space="0" w:color="auto"/>
                            <w:right w:val="none" w:sz="0" w:space="0" w:color="auto"/>
                          </w:divBdr>
                          <w:divsChild>
                            <w:div w:id="367338612">
                              <w:marLeft w:val="0"/>
                              <w:marRight w:val="0"/>
                              <w:marTop w:val="0"/>
                              <w:marBottom w:val="0"/>
                              <w:divBdr>
                                <w:top w:val="none" w:sz="0" w:space="0" w:color="auto"/>
                                <w:left w:val="none" w:sz="0" w:space="0" w:color="auto"/>
                                <w:bottom w:val="none" w:sz="0" w:space="0" w:color="auto"/>
                                <w:right w:val="none" w:sz="0" w:space="0" w:color="auto"/>
                              </w:divBdr>
                              <w:divsChild>
                                <w:div w:id="1304655487">
                                  <w:marLeft w:val="0"/>
                                  <w:marRight w:val="0"/>
                                  <w:marTop w:val="0"/>
                                  <w:marBottom w:val="0"/>
                                  <w:divBdr>
                                    <w:top w:val="none" w:sz="0" w:space="0" w:color="auto"/>
                                    <w:left w:val="none" w:sz="0" w:space="0" w:color="auto"/>
                                    <w:bottom w:val="none" w:sz="0" w:space="0" w:color="auto"/>
                                    <w:right w:val="none" w:sz="0" w:space="0" w:color="auto"/>
                                  </w:divBdr>
                                  <w:divsChild>
                                    <w:div w:id="18716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5622</Words>
  <Characters>32047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2017-08-14T12:50:00Z</dcterms:created>
  <dcterms:modified xsi:type="dcterms:W3CDTF">2017-08-14T12:53:00Z</dcterms:modified>
</cp:coreProperties>
</file>