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120"/>
        <w:gridCol w:w="1141"/>
        <w:gridCol w:w="120"/>
        <w:gridCol w:w="1596"/>
        <w:gridCol w:w="1236"/>
        <w:gridCol w:w="1239"/>
        <w:gridCol w:w="1239"/>
        <w:gridCol w:w="1254"/>
      </w:tblGrid>
      <w:tr w:rsidR="00A37B26" w:rsidRPr="00A37B26" w:rsidTr="00A37B26">
        <w:trPr>
          <w:tblCellSpacing w:w="15" w:type="dxa"/>
        </w:trPr>
        <w:tc>
          <w:tcPr>
            <w:tcW w:w="1850" w:type="pct"/>
            <w:gridSpan w:val="5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650" w:type="pct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Гучигов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Ш. М.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6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7B26" w:rsidRPr="00A37B26" w:rsidRDefault="00A37B26" w:rsidP="00A37B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1"/>
        <w:gridCol w:w="540"/>
        <w:gridCol w:w="120"/>
        <w:gridCol w:w="300"/>
        <w:gridCol w:w="120"/>
        <w:gridCol w:w="300"/>
        <w:gridCol w:w="300"/>
        <w:gridCol w:w="724"/>
      </w:tblGrid>
      <w:tr w:rsidR="00A37B26" w:rsidRPr="00A37B26" w:rsidTr="00A37B26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«23» </w:t>
            </w:r>
          </w:p>
        </w:tc>
        <w:tc>
          <w:tcPr>
            <w:tcW w:w="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7B26" w:rsidRPr="00A37B26" w:rsidRDefault="00A37B26" w:rsidP="00A37B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</w:tbl>
    <w:p w:rsidR="00A37B26" w:rsidRPr="00A37B26" w:rsidRDefault="00A37B26" w:rsidP="00A37B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8"/>
        <w:gridCol w:w="3105"/>
        <w:gridCol w:w="1187"/>
        <w:gridCol w:w="1395"/>
      </w:tblGrid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23.04.2018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0" w:type="auto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45271831 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2014029490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201401001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96701000001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364051, Чеченская 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Грозный г,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 С.Ш.ЛОРСАНОВА, ДОМ 12 , 7-8712-627929 , ufnsr20@mail.ru</w:t>
            </w: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(3)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23.04.2018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37B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A37B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6316001.96</w:t>
            </w:r>
          </w:p>
        </w:tc>
      </w:tr>
    </w:tbl>
    <w:p w:rsidR="00A37B26" w:rsidRPr="00A37B26" w:rsidRDefault="00A37B26" w:rsidP="00A37B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"/>
        <w:gridCol w:w="688"/>
        <w:gridCol w:w="362"/>
        <w:gridCol w:w="468"/>
        <w:gridCol w:w="316"/>
        <w:gridCol w:w="226"/>
        <w:gridCol w:w="226"/>
        <w:gridCol w:w="261"/>
        <w:gridCol w:w="181"/>
        <w:gridCol w:w="171"/>
        <w:gridCol w:w="275"/>
        <w:gridCol w:w="335"/>
        <w:gridCol w:w="163"/>
        <w:gridCol w:w="147"/>
        <w:gridCol w:w="261"/>
        <w:gridCol w:w="181"/>
        <w:gridCol w:w="171"/>
        <w:gridCol w:w="275"/>
        <w:gridCol w:w="325"/>
        <w:gridCol w:w="191"/>
        <w:gridCol w:w="247"/>
        <w:gridCol w:w="301"/>
        <w:gridCol w:w="247"/>
        <w:gridCol w:w="276"/>
        <w:gridCol w:w="322"/>
        <w:gridCol w:w="324"/>
        <w:gridCol w:w="302"/>
        <w:gridCol w:w="332"/>
        <w:gridCol w:w="298"/>
        <w:gridCol w:w="476"/>
        <w:gridCol w:w="324"/>
        <w:gridCol w:w="339"/>
        <w:gridCol w:w="309"/>
      </w:tblGrid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п</w:t>
            </w:r>
            <w:proofErr w:type="spellEnd"/>
            <w:proofErr w:type="gramEnd"/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/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п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Преимущества, предоставля</w:t>
            </w: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Осуществление закупки у субъектов малого предпринима</w:t>
            </w: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softHyphen/>
              <w:t>тельства и социально ориентирова</w:t>
            </w: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наимено</w:t>
            </w: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наимено</w:t>
            </w: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33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181201402949020140100100050014520244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110600.00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110600.00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110600.00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согласно заявки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Заказчика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1106.00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5530.00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производить техническое обслуживание и ремонт любой сложности; - иметь систему контроля качества выполняемых работ; - ремонт и техническое обслуживание производить с использованием своих запасных частей, агрегатов и материалов, при их отсутствии незамедлительно осуществить их заказ и доставку; - при выполнении любых работ обеспечить представителю Заказчика возможность наблюдать весь процесс непосредственно в зоне их проведения;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-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ремонт транспортных средств осуществлять - по предварительным заявкам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Заказчика (в письменной, устной форме или по телефону); - замененные узлы, агрегаты возвращать Заказчику вместе с автомобилем (за исключением случаев гарантийного ремонта); - предоставлять Заказчику надлежащим образом оформленные отчетные документы (счета, 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счет-фактуры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, акты приема работ, заказ наряды и накладные), а также по требованию Заказчика предъявлять соответствующие сертификаты;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- предоставлять подробное описание методологии и технологии выполнения работ, включающее: а) технологическую карту или подробное описание последовательности и порядка выполнения работ; б) описание системы контроля качества выполненных работ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-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езамедлительно информировать Заказчика об обнаруженных в ходе ремонта по заявке Заказчика какие-либо дополнительных, не отмеченных в заявке неисправностей с указанием ориентировочной стоимости и сроков устранения неисправностей;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181201402949020140100100050024520244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согласно заявки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Заказчика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24.12.2018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12500.00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Услуги по обычному (текущему) техническо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181201402949020140100100060014399244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495400.00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495400.00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495400.00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Согласно плану работы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момента заключения государственного контракта в течение 20 календарных дней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4954.00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24770.00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Текущий ремонт фасадов административного здания, водопроводной и канализационной систем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181201402949020140100100070011920244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Горюче-смазочные материалы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1176686.00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1176686.00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1176686.00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согласно заявки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Заказчика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11766.86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58834.30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Бензин автомобильный неэтилированный марки АИ-95 ГОСТ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51105-97 с изменениями 1-6 Октановое число не менее – 95 Плотность при 15оС, кг/м3 - не менее 720 не более 775 Объемная доля бензола, %,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не более 1,0 Концентрация смол, мг на 100 см3бензина, не более 5 Внешний вид- прозрачный, чистый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Литр;^кубический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дециметр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22846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22846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Дизельное топливо. ГОСТ Р 52368-2005 (ЕН 590:2009) класс 1, вид 3 Температура вспышки в закрытом тигле не ниже 30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ºС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Цетановое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число не менее 49,0 Содержание серы мг/кг не более 10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Литр;^кубический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дециметр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181201402949020140100100080019511242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Услуги по ремонту компьютеров и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периферийного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обрудования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согласно заявке Заказчика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Отмена заказчиком закупки, предусмотренной планом-графиком закупок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Обеспечение бесперебойной работы периферийных устройств и оборудования УФНС России по Чеченской Республике в соответствии с заявленными производителем данного оборудования техническими характеристиками. Ремонт компьютеров и периферийного оборудования включает в себя также плановое техническое обслуживание копировальных аппаратов и многофункциональных устройств в соответствии с перечнем оргтехники, внеплановое техническое обслуживание оргтехники.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181201402949020140100100080029511242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Услуги по ремонту компьютеров и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периферийного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обрудов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200080.00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200080.00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200080.00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Периодичность поставки товаров (выпол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нения работ, оказания услуг):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согласно заявки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Заказчика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24.12.2018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2000.80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10004.00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Обеспечение бесперебойной работы периферийных устройств и оборудования УФНС России по Чеченской Республике в соответствии с заявленными производителем данного оборудования техническими характеристиками. Ремонт компьютеров и периферийного оборудования включает в себя также плановое техническое обслуживание копировальных аппаратов и многофункциональных устройств в соответствии с перечнем оргтехники, внеплановое техническое обслуживание оргтехники.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181201402949020140100100120013314244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Техобслуживание системы визуального контроля и системы контроля доступа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381600.00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381600.00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381600.00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3816.00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19080.00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Система контроля и управления доступом: Внешний осмотр оборудования с целью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выявления их комплектности, отсутствия внешних механических повреждений и влаги, отсутствия отсоединенных или не полностью присоединенных электрических кабелей и шнуров. Очистка от пыли и грязи внутренних объемов и внешних поверхностей. Полное тестирование всех устройств, выявление и исправление ошибок в распределении дискового пространства, смазка механических устройств, очистка от пыли и грязи внутренних объемов с разборкой, проведение регулировки механических узлов, проверка работоспособности устройств на тестах в ускоренном режиме. Система видеонаблюдения: внешний осмотр оборудования с целью выявления их комплектности, отсутствия внешних механических повреждений и влаги, отсутствия отсоединенных или не полностью присоединенных электрических кабелей и шнуров. Полное тестирование всех устройств, выявление и исправление ошибок в распределении дискового пространства, смазка механических устройств, очистка от пыли и грязи внутренних объемов с разборкой, проведение регулировки механических узлов, проверка работоспособности устройств на тестах в ускоренном режиме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181201402949020140100100130014520244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Услуги по мойке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согласно заявки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Заказчика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работ, оказания услуг): с момента заключения государственного контракта до 31.12.2018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1000.00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в связи с несостоявшимся аукционом (единственная заявка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отклонена) 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закупка переносится на май месяц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 оказании услуг производится бесконтактная мойка кузова, колесных дисков, порогов и ковриков (пола) с применением очистительной жидкости с химическим составом, обеспечивающим качественную очистку и сохранность лакокрасочного покрытия и других поверхностей автотранспортных средств, с применением устрой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ств пр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одувки скрытых полостей автотранспортных средств сжатым воздухом. Также производится уборка салона пылесосом и влажная уборка.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181201402949020140100100150016209244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Техническое обслуживание локальных вычислительных сетей и системы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499920.00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499920.00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499920.00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Отмена заказчиком закупки, предусмотренной планом-графиком закупок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Плановые 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регламентно-профилактические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услуги, консультационные услуги, услуги по восстановлению работоспособности электронной вычислительной техники Заказчика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Условн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ая единица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87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181201402949020140100100180011723244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214500.00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214500.00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214500.00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согласно заявке Заказчика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2145.00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10725.00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Отмена заказчиком закупки, предусмотренной планом-графиком закупок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плотность бумаги должна быть: не менее 80 г/кв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.м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не более 82 г/кв.м; Класс бумаги должна быть: C Белизна должна быть: не менее 146 % не более 150% Листы должны быть завернуты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влагостойкую пачку: не менее 500 лист Штук в коробке должно быть не менее: 5 пачек по 500 листов Яркость бумаги должны быть: не менее 96 % не более 100 % Толщина бумаги должна быть: не менее 102 мкм не более 106 мкм Непрозрачность бумаги должна быть: не менее 90 % не более 95% Бумага формата А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должна обладать высокой степенью белизны и однородностью бумажной массы. Универсальность бумаги А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должна позволять создать любой документ для работы офиса. Бумага А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должна обеспечит стабильный результат при работе на любых копировальных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аппаратах и печатающих устройствах.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181201402949020140100100190012041244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Приобретение моющих средств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согласно заявке Заказчика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Освежитель воздуха для устранения неприятных запахов в помещении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Высококонцентрированное моющее средство для мойки помещений в канистрах объемом не менее 11л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.. 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Сильнодействующее чистящее средство. Имеет защиту от скольжения в момент мойки гладких поверхностей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Литр;^кубический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дециметр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Средство для чистки оконных стекол и зеркал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Твердое туалетное мыло из натриевых солей натуральных или натуральных и синтетических жирных кислот с добавками (или без них), предназначенное для целей личной гигиены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Мыло хозяйственное твердое с глицерином, не менее 72%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Чистящее средство для мытья посуды, очистки плитки и сантехники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Средство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отбеливающее и дезинфицирующее Белизна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Универсальное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средство для удаления загрязнений с различных поверхностей. Обладает дезинфицирующим и отбеливающим эффектом.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Средство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моющее для мытья посуды, можно применять при мытье окон, облицовочной плитки, сантехники и т.д.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Высококонцентрированное средство на основе смеси кислот для чистки сантехники (унитазы, раковины, акриловые ванны), кафеля, керамической плитки, бассейнов от ржавчины и известковых отложений. Обеспечивает санитарную очистку от плесневых грибков, водорослей и других видов органических загрязнений, которые легко удаляются благодаря высокой моющей способности средства. Бактерии и микробы погибают при действии кислот, входящих в состав средства. Удаляет неприятные запахи.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Литр;^кубический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дециметр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Жидкое мыло в канистрах объемом не менее 5л. с выраженным увлажняющим эффектом благотворно воздействует на кожу, не подсушивая и не раздражая ее. Легко пенится, имеет легкий запах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Литр;^кубический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дециметр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Стиральный порошок для всех видов ткани Назначение: замачивание, ручная стирка, стирка в машинах 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активаторного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типа.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181201402949020140100100210018425244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Техническое обслуживание систем пожарной безопасности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399360.00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399360.00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399360.00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Планируемый срок (сроки отдельных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услугипо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техническому обслуживанию системы охранно-пожарной сигнализации, установленной в помещениях здания УФНС России по Чеченской Республике г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.Г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розный ул.С.Ш.Лорсанова,12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181201402949020140100100220013312244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Обслуживание лифта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Полная диагностика лифтового оборудования, стабильное функционирование лифта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169844.16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169844.16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169844.16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1698.44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8492.21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Услуги по ремонту и техническому обслуживанию подъемно-транспортного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181201402949020140100100230014322244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Ремонт и техническое обслуживание системы центрального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350000.00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350000.00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350000.00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согласно заявки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Заказчика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государственного контракта до 31.10.2018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3500.00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1. Калибровка давления,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температуры и расхода жидкости. 2. Проверка контактов стартеров и их действие. 3. Контроль срабатывания элементов безопасности системы. 4. Контроль состояния компрессора путем измерения сопротивления Изоляции обмоток электродвигателя . 5. Анализ состояния масла и 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хладоагента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. 6. Замена сердечника фильтра – осушителя и масляного фильтра. 7. Осмотр клапанов, подшипников. 8. Состояние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силовых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электрокабелей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. 9. Контроль утечки фреона и воды. 10. Уровень масла. 11. Уровень загрязнения и наличие влаги в системе.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Условная единиц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181201402949020140100100270016209242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Техническое обслуживание локальных вычислительных сетей и системы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499920.00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499920.00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499920.00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2018, июнь 2018, июль 2018, август 2018, сентябрь 2018, октябрь 2018. ноябрь 2018, декабрь 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Плановые 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регламентно-профилактические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услуги, консультационные услуги, услуги по восстановлению работоспособности электронной вычислительной техники Заказчика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181201402949020140100100280016311242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Оказание услуг по обновлению справочно-правовой системы "Гарант"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152992.80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152992.80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152992.80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товаров (выполнения работ, оказания услуг): апрель 2018, май 2018, июнь 2018, июль 2018, август 2018, сентябрь 2018, октябрь 2018, ноябрь 2018, декабрь 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Предоставление экземпляров текущих выпусков версий СИМ Электронного периодического справочника «Система ГАРАНТ»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-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аличие в ЭПС «Система ГАРАНТ» актуальных текстов правовых актов, документов; - наличие в ЭПС «Система ГАРАНТ» информации о последних изменениях правовой информации; - наличие в ЭПС «Система ГАРАНТ» информации о последних изменениях правовой информации в режиме индивидуальной новостной ленты; - наличие в ЭПС «Система ГАРАНТ» аналитических аннотаций к представленному федеральному и региональному законодательству с возможностью построения обзоров его изменений.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181201402949020140100100290011712244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Приобретение офисной бумаги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136500.00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136500.00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136500.00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согласно заявки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Заказчика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20.12.2018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1365.00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6825.00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плотность бумаги должна быть: не менее 80 г/кв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.м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не более 82 г/кв.м;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Класс бумаги должна быть: C Белизна должна быть: не менее 146 % не более 150% Листы должны быть завернуты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влагостойкую пачку: не менее 500 лист Штук в коробке должно быть не менее: 5 пачек по 500 листов Яркость бумаги должны быть: не менее 96 % не более 100 % Толщина бумаги должна быть: не менее 102 мкм не более 106 мкм Непрозрачность бумаги должна быть: не менее 90 % не более 95% Бумага формата А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должна обладать высокой степенью белизны и однородностью бумажной массы. Универсальность бумаги А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должна позволять создать любой документ для работы офиса. Бумага А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должна обеспечит стабильный результат при работе на любых копировальных аппаратах и печатающих устройствах.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1793019.00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1793019.00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140100100260010000000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1793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019.00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17930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19.00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0.0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0.0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4522982.96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6316001.96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6316001.96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1052272.80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1052272.80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X</w:t>
            </w:r>
          </w:p>
        </w:tc>
      </w:tr>
    </w:tbl>
    <w:p w:rsidR="00A37B26" w:rsidRPr="00A37B26" w:rsidRDefault="00A37B26" w:rsidP="00A37B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3803"/>
        <w:gridCol w:w="371"/>
        <w:gridCol w:w="1517"/>
        <w:gridCol w:w="372"/>
        <w:gridCol w:w="1726"/>
      </w:tblGrid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Хаджиева Ж. А. 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7B26" w:rsidRPr="00A37B26" w:rsidRDefault="00A37B26" w:rsidP="00A37B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20"/>
        <w:gridCol w:w="327"/>
        <w:gridCol w:w="120"/>
        <w:gridCol w:w="329"/>
        <w:gridCol w:w="300"/>
        <w:gridCol w:w="7694"/>
      </w:tblGrid>
      <w:tr w:rsidR="00A37B26" w:rsidRPr="00A37B26" w:rsidTr="00A37B26">
        <w:trPr>
          <w:tblCellSpacing w:w="15" w:type="dxa"/>
        </w:trPr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«23» </w:t>
            </w:r>
          </w:p>
        </w:tc>
        <w:tc>
          <w:tcPr>
            <w:tcW w:w="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A37B26" w:rsidRPr="00A37B26" w:rsidRDefault="00A37B26" w:rsidP="00A37B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37B26" w:rsidRPr="00A37B26" w:rsidRDefault="00A37B26" w:rsidP="00A37B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2"/>
        <w:gridCol w:w="1424"/>
        <w:gridCol w:w="1144"/>
        <w:gridCol w:w="195"/>
      </w:tblGrid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7B26" w:rsidRPr="00A37B26" w:rsidRDefault="00A37B26" w:rsidP="00A37B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"/>
        <w:gridCol w:w="1500"/>
        <w:gridCol w:w="905"/>
        <w:gridCol w:w="844"/>
        <w:gridCol w:w="971"/>
        <w:gridCol w:w="1866"/>
        <w:gridCol w:w="1008"/>
        <w:gridCol w:w="635"/>
        <w:gridCol w:w="690"/>
        <w:gridCol w:w="830"/>
      </w:tblGrid>
      <w:tr w:rsidR="00A37B26" w:rsidRPr="00A37B26" w:rsidTr="00A37B26">
        <w:trPr>
          <w:tblCellSpacing w:w="15" w:type="dxa"/>
        </w:trPr>
        <w:tc>
          <w:tcPr>
            <w:tcW w:w="0" w:type="auto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№ </w:t>
            </w:r>
            <w:proofErr w:type="spellStart"/>
            <w:proofErr w:type="gramStart"/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п</w:t>
            </w:r>
            <w:proofErr w:type="spellEnd"/>
            <w:proofErr w:type="gramEnd"/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/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п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proofErr w:type="gramStart"/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181201402949020140100100050014520244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110600.00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181201402949020140100100050024520244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181201402949020140100100060014399244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495400.00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ч.6 ст.22 ФЗ-44. Метод сопоставимых рыночных цен является наиболее приоритетным для определения обоснования НМЦК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181201402949020140100100070011920244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Горюче-смазочные материалы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1176686.00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исполнителем)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181201402949020140100100080019511242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Услуги по ремонту компьютеров и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периферийного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обрудования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181201402949020140100100080029511242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Услуги по ремонту компьютеров и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периферийного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обрудования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200080.00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181201402949020140100100120013314244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Техобслуживание системы визуального контроля и системы контроля доступа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381600.00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распоряжение Правительства ЧР от 21 марта 2016г. № 471-р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181201402949020140100100130014520244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Услуги по мойке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181201402949020140100100150016209244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Техническое обслуживание локальных вычислительных сетей и системы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499920.00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181201402949020140100100180011723244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214500.00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181201402949020140100100190012041244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Приобретение моющих средств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181201402949020140100100210018425244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Техническое обслуживание систем пожарной безопасности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399360.00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181201402949020140100100220013312244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Обслуживание лифта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169844.16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Метод сопоставимых рыночных цен (анализа рынка) является самым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Распоряжение Правительства РФ от 21.03.2016 N 471-р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181201402949020140100100230014322244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Ремонт и техническое обслуживание системы центрального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350000.00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181201402949020140100100270016209242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Техническое обслуживание локальных вычислительных сетей и системы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499920.00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ч.6 ст.22 ФЗ-44. Метод сопоставимых рыночных цен является наиболее приоритетным для определения обоснования НМЦК цены контракта, заключаемого с единственным поставщиком (подрядчиком, </w:t>
            </w: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исполнителем)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181201402949020140100100280016311242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Оказание услуг по обновлению справочно-правовой системы "Гарант"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152992.80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Метод сопоставимых рыночных цен (анализа рынка) является самым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181201402949020140100100290011712244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Приобретение офисной бумаги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136500.00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Метод сопоставимых рыночных цен (анализа рынка) является самым приоритетным для определения и обоснования НМЦК, цены контракта, заключаемого с единственным поставщиком (подрядчиком, исполнителем) 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Распоряжение Правительства РФ от 21.03.2016 N 471-р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181201402949020140100100260010000000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1793019.00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Метод, не предусмотренный </w:t>
            </w:r>
            <w:proofErr w:type="gramStart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ч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.1 ст.22 44-ФЗ/в соответствии с п.4 ч.1 ст. (№ ФЗ-44)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не требуется в соответствии с п.4 ч.1 ст. (№ ФЗ-44)/не требуется в соответствии с п.4 ч.1 ст. (№ ФЗ-44)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A37B26" w:rsidRPr="00A37B26" w:rsidRDefault="00A37B26" w:rsidP="00A37B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118"/>
        <w:gridCol w:w="1038"/>
        <w:gridCol w:w="554"/>
        <w:gridCol w:w="528"/>
        <w:gridCol w:w="118"/>
        <w:gridCol w:w="1431"/>
        <w:gridCol w:w="118"/>
        <w:gridCol w:w="294"/>
        <w:gridCol w:w="294"/>
        <w:gridCol w:w="230"/>
      </w:tblGrid>
      <w:tr w:rsidR="00A37B26" w:rsidRPr="00A37B26" w:rsidTr="00A37B26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Гучигов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Шамсудин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Мовлдыевич</w:t>
            </w:r>
            <w:proofErr w:type="spellEnd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«23»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Хаджиева Жанна </w:t>
            </w:r>
            <w:proofErr w:type="spellStart"/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Абдул-Азимовна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B26" w:rsidRPr="00A37B26" w:rsidTr="00A37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7B26" w:rsidRPr="00A37B26" w:rsidRDefault="00A37B26" w:rsidP="00A3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29DA" w:rsidRDefault="00FA29DA"/>
    <w:sectPr w:rsidR="00FA29DA" w:rsidSect="00FA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A37B26"/>
    <w:rsid w:val="00A37B26"/>
    <w:rsid w:val="00FA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3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302">
          <w:marLeft w:val="0"/>
          <w:marRight w:val="0"/>
          <w:marTop w:val="34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4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5141</Words>
  <Characters>29310</Characters>
  <Application>Microsoft Office Word</Application>
  <DocSecurity>0</DocSecurity>
  <Lines>244</Lines>
  <Paragraphs>68</Paragraphs>
  <ScaleCrop>false</ScaleCrop>
  <Company>Reanimator Extreme Edition</Company>
  <LinksUpToDate>false</LinksUpToDate>
  <CharactersWithSpaces>34383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Janna</cp:lastModifiedBy>
  <cp:revision>1</cp:revision>
  <dcterms:created xsi:type="dcterms:W3CDTF">2018-04-24T12:17:00Z</dcterms:created>
  <dcterms:modified xsi:type="dcterms:W3CDTF">2018-04-24T12:19:00Z</dcterms:modified>
</cp:coreProperties>
</file>