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2" w:type="dxa"/>
        <w:tblCellMar>
          <w:left w:w="0" w:type="dxa"/>
          <w:right w:w="0" w:type="dxa"/>
        </w:tblCellMar>
        <w:tblLook w:val="00A0"/>
      </w:tblPr>
      <w:tblGrid>
        <w:gridCol w:w="14570"/>
      </w:tblGrid>
      <w:tr w:rsidR="00325B77" w:rsidRPr="00A644A4">
        <w:tc>
          <w:tcPr>
            <w:tcW w:w="0" w:type="auto"/>
            <w:vAlign w:val="center"/>
          </w:tcPr>
          <w:p w:rsidR="00325B77" w:rsidRPr="00FE22C3" w:rsidRDefault="00325B77" w:rsidP="00FE22C3">
            <w:pPr>
              <w:spacing w:before="100" w:beforeAutospacing="1" w:after="100" w:afterAutospacing="1" w:line="240" w:lineRule="auto"/>
              <w:rPr>
                <w:rFonts w:ascii="Tahoma" w:hAnsi="Tahoma" w:cs="Tahoma"/>
                <w:sz w:val="21"/>
                <w:szCs w:val="21"/>
                <w:lang w:eastAsia="ru-RU"/>
              </w:rPr>
            </w:pPr>
            <w:r w:rsidRPr="00FE22C3">
              <w:rPr>
                <w:rFonts w:ascii="Tahoma" w:hAnsi="Tahoma" w:cs="Tahoma"/>
                <w:sz w:val="21"/>
                <w:szCs w:val="21"/>
                <w:lang w:eastAsia="ru-RU"/>
              </w:rPr>
              <w:t xml:space="preserve">ПЛАН-ГРАФИК </w:t>
            </w:r>
            <w:r w:rsidRPr="00FE22C3">
              <w:rPr>
                <w:rFonts w:ascii="Tahoma" w:hAnsi="Tahoma" w:cs="Tahoma"/>
                <w:sz w:val="21"/>
                <w:szCs w:val="21"/>
                <w:lang w:eastAsia="ru-RU"/>
              </w:rPr>
              <w:br/>
            </w:r>
            <w:r w:rsidRPr="00FE22C3">
              <w:rPr>
                <w:rFonts w:ascii="Tahoma" w:hAnsi="Tahoma" w:cs="Tahoma"/>
                <w:sz w:val="21"/>
                <w:szCs w:val="21"/>
                <w:lang w:eastAsia="ru-RU"/>
              </w:rPr>
              <w:br/>
              <w:t xml:space="preserve">закупок товаров, работ, услуг для обеспечения федеральных нужд </w:t>
            </w:r>
            <w:r w:rsidRPr="00FE22C3">
              <w:rPr>
                <w:rFonts w:ascii="Tahoma" w:hAnsi="Tahoma" w:cs="Tahoma"/>
                <w:sz w:val="21"/>
                <w:szCs w:val="21"/>
                <w:lang w:eastAsia="ru-RU"/>
              </w:rPr>
              <w:br/>
            </w:r>
            <w:r w:rsidRPr="00FE22C3">
              <w:rPr>
                <w:rFonts w:ascii="Tahoma" w:hAnsi="Tahoma" w:cs="Tahoma"/>
                <w:sz w:val="21"/>
                <w:szCs w:val="21"/>
                <w:lang w:eastAsia="ru-RU"/>
              </w:rPr>
              <w:br/>
              <w:t xml:space="preserve">на </w:t>
            </w:r>
            <w:r w:rsidRPr="00FE22C3">
              <w:rPr>
                <w:rFonts w:ascii="Tahoma" w:hAnsi="Tahoma" w:cs="Tahoma"/>
                <w:sz w:val="21"/>
                <w:szCs w:val="21"/>
                <w:u w:val="single"/>
                <w:lang w:eastAsia="ru-RU"/>
              </w:rPr>
              <w:t>2017</w:t>
            </w:r>
            <w:r w:rsidRPr="00FE22C3">
              <w:rPr>
                <w:rFonts w:ascii="Tahoma" w:hAnsi="Tahoma" w:cs="Tahoma"/>
                <w:sz w:val="21"/>
                <w:szCs w:val="21"/>
                <w:lang w:eastAsia="ru-RU"/>
              </w:rPr>
              <w:t xml:space="preserve"> финансовый год </w:t>
            </w:r>
          </w:p>
        </w:tc>
      </w:tr>
    </w:tbl>
    <w:p w:rsidR="00325B77" w:rsidRPr="00FE22C3" w:rsidRDefault="00325B77" w:rsidP="00FE22C3">
      <w:pPr>
        <w:spacing w:after="240" w:line="240" w:lineRule="auto"/>
        <w:rPr>
          <w:rFonts w:ascii="Tahoma" w:hAnsi="Tahoma" w:cs="Tahoma"/>
          <w:sz w:val="21"/>
          <w:szCs w:val="21"/>
          <w:lang w:eastAsia="ru-RU"/>
        </w:rPr>
      </w:pPr>
    </w:p>
    <w:tbl>
      <w:tblPr>
        <w:tblW w:w="5000" w:type="pct"/>
        <w:tblInd w:w="2" w:type="dxa"/>
        <w:tblCellMar>
          <w:left w:w="0" w:type="dxa"/>
          <w:right w:w="0" w:type="dxa"/>
        </w:tblCellMar>
        <w:tblLook w:val="00A0"/>
      </w:tblPr>
      <w:tblGrid>
        <w:gridCol w:w="10864"/>
        <w:gridCol w:w="1457"/>
        <w:gridCol w:w="1036"/>
        <w:gridCol w:w="1147"/>
        <w:gridCol w:w="66"/>
      </w:tblGrid>
      <w:tr w:rsidR="00325B77" w:rsidRPr="00A644A4">
        <w:trPr>
          <w:gridAfter w:val="1"/>
        </w:trPr>
        <w:tc>
          <w:tcPr>
            <w:tcW w:w="0" w:type="auto"/>
            <w:vAlign w:val="center"/>
          </w:tcPr>
          <w:p w:rsidR="00325B77" w:rsidRPr="00FE22C3" w:rsidRDefault="00325B77" w:rsidP="00FE22C3">
            <w:pPr>
              <w:spacing w:after="240" w:line="240" w:lineRule="auto"/>
              <w:rPr>
                <w:rFonts w:ascii="Tahoma" w:hAnsi="Tahoma" w:cs="Tahoma"/>
                <w:sz w:val="21"/>
                <w:szCs w:val="21"/>
                <w:lang w:eastAsia="ru-RU"/>
              </w:rPr>
            </w:pPr>
          </w:p>
        </w:tc>
        <w:tc>
          <w:tcPr>
            <w:tcW w:w="500" w:type="pct"/>
            <w:vMerge w:val="restart"/>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Коды </w:t>
            </w:r>
          </w:p>
        </w:tc>
      </w:tr>
      <w:tr w:rsidR="00325B77" w:rsidRPr="00A644A4">
        <w:trPr>
          <w:gridAfter w:val="1"/>
        </w:trPr>
        <w:tc>
          <w:tcPr>
            <w:tcW w:w="0" w:type="auto"/>
            <w:vAlign w:val="center"/>
          </w:tcPr>
          <w:p w:rsidR="00325B77" w:rsidRPr="00FE22C3" w:rsidRDefault="00325B77" w:rsidP="00FE22C3">
            <w:pPr>
              <w:spacing w:after="0" w:line="240" w:lineRule="auto"/>
              <w:rPr>
                <w:rFonts w:ascii="Tahoma" w:hAnsi="Tahoma" w:cs="Tahoma"/>
                <w:sz w:val="21"/>
                <w:szCs w:val="21"/>
                <w:lang w:eastAsia="ru-RU"/>
              </w:rPr>
            </w:pPr>
          </w:p>
        </w:tc>
        <w:tc>
          <w:tcPr>
            <w:tcW w:w="0" w:type="auto"/>
            <w:vMerge/>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w:t>
            </w:r>
          </w:p>
        </w:tc>
      </w:tr>
      <w:tr w:rsidR="00325B77" w:rsidRPr="00A644A4">
        <w:trPr>
          <w:gridAfter w:val="1"/>
        </w:trPr>
        <w:tc>
          <w:tcPr>
            <w:tcW w:w="0" w:type="auto"/>
            <w:vMerge w:val="restar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r>
      <w:tr w:rsidR="00325B77" w:rsidRPr="00A644A4">
        <w:trPr>
          <w:gridAfter w:val="1"/>
        </w:trPr>
        <w:tc>
          <w:tcPr>
            <w:tcW w:w="0" w:type="auto"/>
            <w:vMerge/>
            <w:vAlign w:val="center"/>
          </w:tcPr>
          <w:p w:rsidR="00325B77" w:rsidRPr="00FE22C3" w:rsidRDefault="00325B77" w:rsidP="00FE22C3">
            <w:pPr>
              <w:spacing w:after="0" w:line="240" w:lineRule="auto"/>
              <w:rPr>
                <w:rFonts w:ascii="Tahoma" w:hAnsi="Tahoma" w:cs="Tahoma"/>
                <w:sz w:val="21"/>
                <w:szCs w:val="21"/>
                <w:lang w:eastAsia="ru-RU"/>
              </w:rPr>
            </w:pPr>
          </w:p>
        </w:tc>
        <w:tc>
          <w:tcPr>
            <w:tcW w:w="0" w:type="auto"/>
            <w:vMerge/>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ИНН </w:t>
            </w:r>
          </w:p>
        </w:tc>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2014029490</w:t>
            </w:r>
          </w:p>
        </w:tc>
      </w:tr>
      <w:tr w:rsidR="00325B77" w:rsidRPr="00A644A4">
        <w:trPr>
          <w:gridAfter w:val="1"/>
          <w:trHeight w:val="253"/>
        </w:trPr>
        <w:tc>
          <w:tcPr>
            <w:tcW w:w="0" w:type="auto"/>
            <w:vMerge/>
            <w:vAlign w:val="center"/>
          </w:tcPr>
          <w:p w:rsidR="00325B77" w:rsidRPr="00FE22C3" w:rsidRDefault="00325B77" w:rsidP="00FE22C3">
            <w:pPr>
              <w:spacing w:after="0" w:line="240" w:lineRule="auto"/>
              <w:rPr>
                <w:rFonts w:ascii="Tahoma" w:hAnsi="Tahoma" w:cs="Tahoma"/>
                <w:sz w:val="21"/>
                <w:szCs w:val="21"/>
                <w:lang w:eastAsia="ru-RU"/>
              </w:rPr>
            </w:pPr>
          </w:p>
        </w:tc>
        <w:tc>
          <w:tcPr>
            <w:tcW w:w="0" w:type="auto"/>
            <w:vMerge/>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Merge w:val="restar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КПП </w:t>
            </w:r>
          </w:p>
        </w:tc>
        <w:tc>
          <w:tcPr>
            <w:tcW w:w="0" w:type="auto"/>
            <w:vMerge w:val="restar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201401001</w:t>
            </w:r>
          </w:p>
        </w:tc>
      </w:tr>
      <w:tr w:rsidR="00325B77" w:rsidRPr="00A644A4">
        <w:tc>
          <w:tcPr>
            <w:tcW w:w="0" w:type="auto"/>
            <w:tcBorders>
              <w:bottom w:val="single" w:sz="6" w:space="0" w:color="000000"/>
            </w:tcBorders>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УПРАВЛЕНИЕ ФЕДЕРАЛЬНОЙ НАЛОГОВОЙ СЛУЖБЫ ПО ЧЕЧЕНСКОЙ РЕСПУБЛИКЕ</w:t>
            </w:r>
          </w:p>
        </w:tc>
        <w:tc>
          <w:tcPr>
            <w:tcW w:w="0" w:type="auto"/>
            <w:vMerge/>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Merge/>
            <w:vAlign w:val="center"/>
          </w:tcPr>
          <w:p w:rsidR="00325B77" w:rsidRPr="00FE22C3" w:rsidRDefault="00325B77" w:rsidP="00FE22C3">
            <w:pPr>
              <w:spacing w:after="0" w:line="240" w:lineRule="auto"/>
              <w:rPr>
                <w:rFonts w:ascii="Tahoma" w:hAnsi="Tahoma" w:cs="Tahoma"/>
                <w:sz w:val="21"/>
                <w:szCs w:val="21"/>
                <w:lang w:eastAsia="ru-RU"/>
              </w:rPr>
            </w:pPr>
          </w:p>
        </w:tc>
        <w:tc>
          <w:tcPr>
            <w:tcW w:w="0" w:type="auto"/>
            <w:vMerge/>
            <w:vAlign w:val="center"/>
          </w:tcPr>
          <w:p w:rsidR="00325B77" w:rsidRPr="00FE22C3" w:rsidRDefault="00325B77" w:rsidP="00FE22C3">
            <w:pPr>
              <w:spacing w:after="0" w:line="240" w:lineRule="auto"/>
              <w:rPr>
                <w:rFonts w:ascii="Tahoma" w:hAnsi="Tahoma" w:cs="Tahoma"/>
                <w:sz w:val="21"/>
                <w:szCs w:val="21"/>
                <w:lang w:eastAsia="ru-RU"/>
              </w:rPr>
            </w:pPr>
          </w:p>
        </w:tc>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  </w:t>
            </w:r>
          </w:p>
        </w:tc>
      </w:tr>
      <w:tr w:rsidR="00325B77" w:rsidRPr="00A644A4">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Организационно-правовая форма </w:t>
            </w:r>
          </w:p>
        </w:tc>
        <w:tc>
          <w:tcPr>
            <w:tcW w:w="0" w:type="auto"/>
            <w:vMerge/>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по ОКОПФ </w:t>
            </w:r>
          </w:p>
        </w:tc>
        <w:tc>
          <w:tcPr>
            <w:tcW w:w="0" w:type="auto"/>
            <w:vMerge w:val="restar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75104</w:t>
            </w: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r>
      <w:tr w:rsidR="00325B77" w:rsidRPr="00A644A4">
        <w:tc>
          <w:tcPr>
            <w:tcW w:w="0" w:type="auto"/>
            <w:tcBorders>
              <w:bottom w:val="single" w:sz="6" w:space="0" w:color="000000"/>
            </w:tcBorders>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Федеральные государственные казенные учреждения</w:t>
            </w:r>
          </w:p>
        </w:tc>
        <w:tc>
          <w:tcPr>
            <w:tcW w:w="0" w:type="auto"/>
            <w:vMerge/>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  </w:t>
            </w:r>
          </w:p>
        </w:tc>
        <w:tc>
          <w:tcPr>
            <w:tcW w:w="0" w:type="auto"/>
            <w:vMerge/>
            <w:vAlign w:val="center"/>
          </w:tcPr>
          <w:p w:rsidR="00325B77" w:rsidRPr="00FE22C3" w:rsidRDefault="00325B77" w:rsidP="00FE22C3">
            <w:pPr>
              <w:spacing w:after="0" w:line="240" w:lineRule="auto"/>
              <w:rPr>
                <w:rFonts w:ascii="Tahoma" w:hAnsi="Tahoma" w:cs="Tahoma"/>
                <w:sz w:val="21"/>
                <w:szCs w:val="21"/>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r>
      <w:tr w:rsidR="00325B77" w:rsidRPr="00A644A4">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Место нахождения (адрес), телефон, адрес электронной почты </w:t>
            </w:r>
          </w:p>
        </w:tc>
        <w:tc>
          <w:tcPr>
            <w:tcW w:w="0" w:type="auto"/>
            <w:vMerge/>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  </w:t>
            </w:r>
          </w:p>
        </w:tc>
        <w:tc>
          <w:tcPr>
            <w:tcW w:w="0" w:type="auto"/>
            <w:vMerge w:val="restar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  </w:t>
            </w: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r>
      <w:tr w:rsidR="00325B77" w:rsidRPr="00A644A4">
        <w:tc>
          <w:tcPr>
            <w:tcW w:w="0" w:type="auto"/>
            <w:tcBorders>
              <w:bottom w:val="single" w:sz="6" w:space="0" w:color="000000"/>
            </w:tcBorders>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Российская Федерация, 364051, Чеченская Респ, Грозный г, УЛ ИМ С.Ш.ЛОРСАНОВА, ДОМ 12, 7-871-2627930, u20@r20.nalog.ru</w:t>
            </w:r>
          </w:p>
        </w:tc>
        <w:tc>
          <w:tcPr>
            <w:tcW w:w="0" w:type="auto"/>
            <w:vMerge/>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  </w:t>
            </w:r>
          </w:p>
        </w:tc>
        <w:tc>
          <w:tcPr>
            <w:tcW w:w="0" w:type="auto"/>
            <w:vMerge/>
            <w:vAlign w:val="center"/>
          </w:tcPr>
          <w:p w:rsidR="00325B77" w:rsidRPr="00FE22C3" w:rsidRDefault="00325B77" w:rsidP="00FE22C3">
            <w:pPr>
              <w:spacing w:after="0" w:line="240" w:lineRule="auto"/>
              <w:rPr>
                <w:rFonts w:ascii="Tahoma" w:hAnsi="Tahoma" w:cs="Tahoma"/>
                <w:sz w:val="21"/>
                <w:szCs w:val="21"/>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r>
      <w:tr w:rsidR="00325B77" w:rsidRPr="00A644A4">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Вид документа (базовый (0), измененный (порядковый код изменения) </w:t>
            </w:r>
          </w:p>
        </w:tc>
        <w:tc>
          <w:tcPr>
            <w:tcW w:w="0" w:type="auto"/>
            <w:vMerge/>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изменения </w:t>
            </w:r>
          </w:p>
        </w:tc>
        <w:tc>
          <w:tcPr>
            <w:tcW w:w="0" w:type="auto"/>
            <w:vMerge w:val="restar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5</w:t>
            </w: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r>
      <w:tr w:rsidR="00325B77" w:rsidRPr="00A644A4">
        <w:tc>
          <w:tcPr>
            <w:tcW w:w="0" w:type="auto"/>
            <w:tcBorders>
              <w:bottom w:val="single" w:sz="6" w:space="0" w:color="000000"/>
            </w:tcBorders>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измененный</w:t>
            </w:r>
          </w:p>
        </w:tc>
        <w:tc>
          <w:tcPr>
            <w:tcW w:w="0" w:type="auto"/>
            <w:vMerge/>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Merge/>
            <w:vAlign w:val="center"/>
          </w:tcPr>
          <w:p w:rsidR="00325B77" w:rsidRPr="00FE22C3" w:rsidRDefault="00325B77" w:rsidP="00FE22C3">
            <w:pPr>
              <w:spacing w:after="0" w:line="240" w:lineRule="auto"/>
              <w:rPr>
                <w:rFonts w:ascii="Tahoma" w:hAnsi="Tahoma" w:cs="Tahoma"/>
                <w:sz w:val="21"/>
                <w:szCs w:val="21"/>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r>
      <w:tr w:rsidR="00325B77" w:rsidRPr="00A644A4">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Совокупный годовой объем закупок (справочно) </w:t>
            </w:r>
          </w:p>
        </w:tc>
        <w:tc>
          <w:tcPr>
            <w:tcW w:w="0" w:type="auto"/>
            <w:vMerge/>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тыс. руб. </w:t>
            </w:r>
          </w:p>
        </w:tc>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7452.15036</w:t>
            </w: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r>
      <w:tr w:rsidR="00325B77" w:rsidRPr="00A644A4">
        <w:tc>
          <w:tcPr>
            <w:tcW w:w="0" w:type="auto"/>
            <w:tcBorders>
              <w:bottom w:val="single" w:sz="6" w:space="0" w:color="000000"/>
            </w:tcBorders>
            <w:vAlign w:val="center"/>
          </w:tcPr>
          <w:p w:rsidR="00325B77" w:rsidRPr="00FE22C3" w:rsidRDefault="00325B77" w:rsidP="00FE22C3">
            <w:pPr>
              <w:spacing w:after="0" w:line="240" w:lineRule="auto"/>
              <w:rPr>
                <w:rFonts w:ascii="Tahoma" w:hAnsi="Tahoma" w:cs="Tahoma"/>
                <w:sz w:val="21"/>
                <w:szCs w:val="21"/>
                <w:lang w:eastAsia="ru-RU"/>
              </w:rPr>
            </w:pPr>
          </w:p>
        </w:tc>
        <w:tc>
          <w:tcPr>
            <w:tcW w:w="0" w:type="auto"/>
            <w:vMerge/>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r>
    </w:tbl>
    <w:p w:rsidR="00325B77" w:rsidRPr="00FE22C3" w:rsidRDefault="00325B77" w:rsidP="00FE22C3">
      <w:pPr>
        <w:spacing w:after="240" w:line="240" w:lineRule="auto"/>
        <w:rPr>
          <w:rFonts w:ascii="Tahoma" w:hAnsi="Tahoma" w:cs="Tahoma"/>
          <w:sz w:val="21"/>
          <w:szCs w:val="21"/>
          <w:lang w:eastAsia="ru-RU"/>
        </w:rPr>
      </w:pPr>
    </w:p>
    <w:tbl>
      <w:tblPr>
        <w:tblW w:w="5000" w:type="pct"/>
        <w:tblInd w:w="2" w:type="dxa"/>
        <w:tblCellMar>
          <w:left w:w="0" w:type="dxa"/>
          <w:right w:w="0" w:type="dxa"/>
        </w:tblCellMar>
        <w:tblLook w:val="00A0"/>
      </w:tblPr>
      <w:tblGrid>
        <w:gridCol w:w="225"/>
        <w:gridCol w:w="2359"/>
        <w:gridCol w:w="1085"/>
        <w:gridCol w:w="1835"/>
        <w:gridCol w:w="1019"/>
        <w:gridCol w:w="774"/>
        <w:gridCol w:w="626"/>
        <w:gridCol w:w="803"/>
        <w:gridCol w:w="430"/>
        <w:gridCol w:w="430"/>
        <w:gridCol w:w="884"/>
        <w:gridCol w:w="344"/>
        <w:gridCol w:w="1033"/>
        <w:gridCol w:w="342"/>
        <w:gridCol w:w="544"/>
        <w:gridCol w:w="319"/>
        <w:gridCol w:w="314"/>
        <w:gridCol w:w="884"/>
        <w:gridCol w:w="980"/>
        <w:gridCol w:w="495"/>
        <w:gridCol w:w="751"/>
        <w:gridCol w:w="968"/>
        <w:gridCol w:w="885"/>
        <w:gridCol w:w="868"/>
        <w:gridCol w:w="1022"/>
        <w:gridCol w:w="1056"/>
        <w:gridCol w:w="1121"/>
        <w:gridCol w:w="1085"/>
        <w:gridCol w:w="967"/>
        <w:gridCol w:w="1002"/>
        <w:gridCol w:w="842"/>
        <w:gridCol w:w="1108"/>
        <w:gridCol w:w="803"/>
      </w:tblGrid>
      <w:tr w:rsidR="00325B77" w:rsidRPr="00A644A4">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 п/п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Идентификационный код закупки </w:t>
            </w:r>
          </w:p>
        </w:tc>
        <w:tc>
          <w:tcPr>
            <w:tcW w:w="0" w:type="auto"/>
            <w:gridSpan w:val="2"/>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Объект закупки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(тыс. рублей)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Размер аванса (процентов) </w:t>
            </w:r>
          </w:p>
        </w:tc>
        <w:tc>
          <w:tcPr>
            <w:tcW w:w="0" w:type="auto"/>
            <w:gridSpan w:val="5"/>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Планируемые платежи (тыс. рублей) </w:t>
            </w:r>
          </w:p>
        </w:tc>
        <w:tc>
          <w:tcPr>
            <w:tcW w:w="0" w:type="auto"/>
            <w:gridSpan w:val="2"/>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Единица измерения </w:t>
            </w:r>
          </w:p>
        </w:tc>
        <w:tc>
          <w:tcPr>
            <w:tcW w:w="0" w:type="auto"/>
            <w:gridSpan w:val="5"/>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Количество (объем) закупаемых товаров, работ, услуг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Периодичность или количество этапов поставки товаров, выполнения работ, оказания услуг </w:t>
            </w:r>
          </w:p>
        </w:tc>
        <w:tc>
          <w:tcPr>
            <w:tcW w:w="0" w:type="auto"/>
            <w:gridSpan w:val="2"/>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Размер обеспечения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Планируемый срок начала осуществления закупки (месяц, год)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Планируемый срок окончания исполнения контракта (месяц, год)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Преимущества, предоставля</w:t>
            </w:r>
            <w:r w:rsidRPr="00FE22C3">
              <w:rPr>
                <w:rFonts w:ascii="Tahoma"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FE22C3">
              <w:rPr>
                <w:rFonts w:ascii="Tahoma" w:hAnsi="Tahoma" w:cs="Tahoma"/>
                <w:b/>
                <w:bCs/>
                <w:sz w:val="12"/>
                <w:szCs w:val="12"/>
                <w:lang w:eastAsia="ru-RU"/>
              </w:rPr>
              <w:softHyphen/>
              <w:t xml:space="preserve">венных и муниципальных нужд"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Осуществление закупки у субъектов малого предпринима</w:t>
            </w:r>
            <w:r w:rsidRPr="00FE22C3">
              <w:rPr>
                <w:rFonts w:ascii="Tahoma" w:hAnsi="Tahoma" w:cs="Tahoma"/>
                <w:b/>
                <w:bCs/>
                <w:sz w:val="12"/>
                <w:szCs w:val="12"/>
                <w:lang w:eastAsia="ru-RU"/>
              </w:rPr>
              <w:softHyphen/>
              <w:t>тельства и социально ориентирова</w:t>
            </w:r>
            <w:r w:rsidRPr="00FE22C3">
              <w:rPr>
                <w:rFonts w:ascii="Tahoma" w:hAnsi="Tahoma" w:cs="Tahoma"/>
                <w:b/>
                <w:bCs/>
                <w:sz w:val="12"/>
                <w:szCs w:val="12"/>
                <w:lang w:eastAsia="ru-RU"/>
              </w:rPr>
              <w:softHyphen/>
              <w:t xml:space="preserve">нных некоммерческих организаций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Применение национального режима при осуществлении закупки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Информация о банковском сопровождении контрактов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Обоснование внесения изменений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Уполномоченный орган (учреждение)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Организатор совместного конкурса или аукциона </w:t>
            </w:r>
          </w:p>
        </w:tc>
      </w:tr>
      <w:tr w:rsidR="00325B77" w:rsidRPr="00A644A4">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наимено</w:t>
            </w:r>
            <w:r w:rsidRPr="00FE22C3">
              <w:rPr>
                <w:rFonts w:ascii="Tahoma" w:hAnsi="Tahoma" w:cs="Tahoma"/>
                <w:b/>
                <w:bCs/>
                <w:sz w:val="12"/>
                <w:szCs w:val="12"/>
                <w:lang w:eastAsia="ru-RU"/>
              </w:rPr>
              <w:softHyphen/>
              <w:t xml:space="preserve">вание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описание </w:t>
            </w: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всего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на текущий финансовый год </w:t>
            </w:r>
          </w:p>
        </w:tc>
        <w:tc>
          <w:tcPr>
            <w:tcW w:w="0" w:type="auto"/>
            <w:gridSpan w:val="2"/>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на плановый период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на последующие годы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код по ОКЕИ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наимено</w:t>
            </w:r>
            <w:r w:rsidRPr="00FE22C3">
              <w:rPr>
                <w:rFonts w:ascii="Tahoma" w:hAnsi="Tahoma" w:cs="Tahoma"/>
                <w:b/>
                <w:bCs/>
                <w:sz w:val="12"/>
                <w:szCs w:val="12"/>
                <w:lang w:eastAsia="ru-RU"/>
              </w:rPr>
              <w:softHyphen/>
              <w:t xml:space="preserve">вание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всего </w:t>
            </w:r>
          </w:p>
        </w:tc>
        <w:tc>
          <w:tcPr>
            <w:tcW w:w="0" w:type="auto"/>
            <w:gridSpan w:val="4"/>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в том числе </w:t>
            </w: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заявки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исполнения контракта </w:t>
            </w: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r>
      <w:tr w:rsidR="00325B77" w:rsidRPr="00A644A4">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на 1-ый год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на 2-ой год </w:t>
            </w: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на текущий год </w:t>
            </w:r>
          </w:p>
        </w:tc>
        <w:tc>
          <w:tcPr>
            <w:tcW w:w="0" w:type="auto"/>
            <w:gridSpan w:val="2"/>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на плановый период </w:t>
            </w:r>
          </w:p>
        </w:tc>
        <w:tc>
          <w:tcPr>
            <w:tcW w:w="0" w:type="auto"/>
            <w:vMerge w:val="restart"/>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последующие годы </w:t>
            </w: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r>
      <w:tr w:rsidR="00325B77" w:rsidRPr="00A644A4">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на 1-ый год </w:t>
            </w:r>
          </w:p>
        </w:tc>
        <w:tc>
          <w:tcPr>
            <w:tcW w:w="0" w:type="auto"/>
            <w:vAlign w:val="center"/>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на 2-ой год </w:t>
            </w: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c>
          <w:tcPr>
            <w:tcW w:w="0" w:type="auto"/>
            <w:vMerge/>
            <w:vAlign w:val="center"/>
          </w:tcPr>
          <w:p w:rsidR="00325B77" w:rsidRPr="00FE22C3" w:rsidRDefault="00325B77" w:rsidP="00FE22C3">
            <w:pPr>
              <w:spacing w:after="0" w:line="240" w:lineRule="auto"/>
              <w:rPr>
                <w:rFonts w:ascii="Tahoma" w:hAnsi="Tahoma" w:cs="Tahoma"/>
                <w:b/>
                <w:bCs/>
                <w:sz w:val="12"/>
                <w:szCs w:val="12"/>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5</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8</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9</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11</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13</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15</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18</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19</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21</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23</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25</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28</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29</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31</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33</w:t>
            </w: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171201402949020140100100010014399244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Текущий ремонт административного здания</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Текущий ремонт административного здания</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499.00000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499.00000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499.00000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К указанному сроку</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4.99000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24.95000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5.2017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br/>
            </w:r>
            <w:r w:rsidRPr="00FE22C3">
              <w:rPr>
                <w:rFonts w:ascii="Tahoma" w:hAnsi="Tahoma" w:cs="Tahoma"/>
                <w:sz w:val="12"/>
                <w:szCs w:val="12"/>
                <w:lang w:eastAsia="ru-RU"/>
              </w:rPr>
              <w:br/>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Текущий ремонт административного здания</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876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Условная единица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171201402949020140100100020023312242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Техническое обслуживание и ремонт оргтехники</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Техническое обслуживание и ремонт оргтехники</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200.00000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200.00000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200.00000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Согласно заявки Заказчика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br/>
            </w:r>
            <w:r w:rsidRPr="00FE22C3">
              <w:rPr>
                <w:rFonts w:ascii="Tahoma" w:hAnsi="Tahoma" w:cs="Tahoma"/>
                <w:sz w:val="12"/>
                <w:szCs w:val="12"/>
                <w:lang w:eastAsia="ru-RU"/>
              </w:rPr>
              <w:br/>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Техническое обслуживание и ремонт оргтехники</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876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Условная единица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171201402949020140100100030034520244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300.00000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300.00000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300.00000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Согласно заявки Заказчика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15.00000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br/>
            </w:r>
            <w:r w:rsidRPr="00FE22C3">
              <w:rPr>
                <w:rFonts w:ascii="Tahoma" w:hAnsi="Tahoma" w:cs="Tahoma"/>
                <w:sz w:val="12"/>
                <w:szCs w:val="12"/>
                <w:lang w:eastAsia="ru-RU"/>
              </w:rPr>
              <w:br/>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876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Условная единица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171201402949020140100100060061920244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Поставка горюче-смазочного материала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Поставка горюче-смазочного материала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334.26000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334.26000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334.26000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112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Литр;^кубический дециметр</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9285</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9285</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Согласно заявки Заказчика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3.34260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16.71300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br/>
            </w:r>
            <w:r w:rsidRPr="00FE22C3">
              <w:rPr>
                <w:rFonts w:ascii="Tahoma" w:hAnsi="Tahoma" w:cs="Tahoma"/>
                <w:sz w:val="12"/>
                <w:szCs w:val="12"/>
                <w:lang w:eastAsia="ru-RU"/>
              </w:rPr>
              <w:br/>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5</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171201402949020140100100070071920244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Поставка горюче-смазочного материала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Поставка горюче-смазочного материала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165.60000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165.60000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165.60000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112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Литр;^кубический дециметр</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4600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4600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Согласно заявки Заказчика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1.65600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8.28000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br/>
            </w:r>
            <w:r w:rsidRPr="00FE22C3">
              <w:rPr>
                <w:rFonts w:ascii="Tahoma" w:hAnsi="Tahoma" w:cs="Tahoma"/>
                <w:sz w:val="12"/>
                <w:szCs w:val="12"/>
                <w:lang w:eastAsia="ru-RU"/>
              </w:rPr>
              <w:br/>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171201402949020140100100080080000244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Поставка офисной мебели</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Стол однотумбовый Изготовлен из ЛДСП толщиной не менее 22 мм, деталь окромлена кромкой ПВХ не менее 1 мм толщиной, имеет одну тумбу для бумаг с выдвижными ящичками не менее 2 штук размер стола не менее 140 см на 80 см высота 75 см Шкаф для книг без верхних дверей Изготовлен из ЛДСП толщиной не менее 22 мм, деталь окромлена кромкой ПВХ не менее 1 мм толщиной,шкаф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самодоводящим механизмом размер не менее высота 180 см ширина 80 см глубина 45 см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908.20000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908.20000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908.20000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Периодичность поставки товаров (выполнения работ, оказания услуг): К указанному сроку</w:t>
            </w:r>
            <w:r w:rsidRPr="00FE22C3">
              <w:rPr>
                <w:rFonts w:ascii="Tahoma" w:hAnsi="Tahoma" w:cs="Tahoma"/>
                <w:sz w:val="12"/>
                <w:szCs w:val="12"/>
                <w:lang w:eastAsia="ru-RU"/>
              </w:rPr>
              <w:br/>
            </w:r>
            <w:r w:rsidRPr="00FE22C3">
              <w:rPr>
                <w:rFonts w:ascii="Tahoma" w:hAnsi="Tahoma" w:cs="Tahoma"/>
                <w:sz w:val="12"/>
                <w:szCs w:val="12"/>
                <w:lang w:eastAsia="ru-RU"/>
              </w:rPr>
              <w:br/>
              <w:t>Планируемый срок (сроки отдельных этапов) поставки товаров (выполнения работ, оказания услуг): со дня заключения государственного контракта в течение 10 календарных дней</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Закупка у единственного поставщика (подрядчика, исполнителя)</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br/>
            </w:r>
            <w:r w:rsidRPr="00FE22C3">
              <w:rPr>
                <w:rFonts w:ascii="Tahoma" w:hAnsi="Tahoma" w:cs="Tahoma"/>
                <w:sz w:val="12"/>
                <w:szCs w:val="12"/>
                <w:lang w:eastAsia="ru-RU"/>
              </w:rPr>
              <w:br/>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Столы однотумбовые</w:t>
            </w:r>
            <w:r w:rsidRPr="00FE22C3">
              <w:rPr>
                <w:rFonts w:ascii="Tahoma" w:hAnsi="Tahoma" w:cs="Tahoma"/>
                <w:sz w:val="12"/>
                <w:szCs w:val="12"/>
                <w:lang w:eastAsia="ru-RU"/>
              </w:rPr>
              <w:br/>
            </w:r>
            <w:r w:rsidRPr="00FE22C3">
              <w:rPr>
                <w:rFonts w:ascii="Tahoma" w:hAnsi="Tahoma" w:cs="Tahoma"/>
                <w:sz w:val="12"/>
                <w:szCs w:val="12"/>
                <w:lang w:eastAsia="ru-RU"/>
              </w:rPr>
              <w:br/>
              <w:t>Функциональные, технические, качественные, эксплуатационные характеристики: Изготовлен из ЛДСП толщиной не менее 22 мм, деталь окромлена кромкой ПВХ не менее 1 мм толщиной, имеет одну тумбу для бумаг с выдвижными ящичками не менее 2 штук размер стола не менее 140 см на 80 см высота 75 см</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796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Штука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50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50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Шкафы офисные деревянные</w:t>
            </w:r>
            <w:r w:rsidRPr="00FE22C3">
              <w:rPr>
                <w:rFonts w:ascii="Tahoma" w:hAnsi="Tahoma" w:cs="Tahoma"/>
                <w:sz w:val="12"/>
                <w:szCs w:val="12"/>
                <w:lang w:eastAsia="ru-RU"/>
              </w:rPr>
              <w:br/>
            </w:r>
            <w:r w:rsidRPr="00FE22C3">
              <w:rPr>
                <w:rFonts w:ascii="Tahoma" w:hAnsi="Tahoma" w:cs="Tahoma"/>
                <w:sz w:val="12"/>
                <w:szCs w:val="12"/>
                <w:lang w:eastAsia="ru-RU"/>
              </w:rPr>
              <w:br/>
              <w:t>Функциональные, технические, качественные, эксплуатационные характеристики: Изготовлен из ЛДСП толщиной не менее 22 мм, деталь окромлена кромкой ПВХ не менее 1 мм толщиной,шкаф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самодоводящим механизмом размер не менее высота 180 см ширина 80 см глубина 45 см</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796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Штука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171201402949020140100100080090000244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Поставка офисной мебели</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Кресло для офиса - Пружинно-винтовой механизм качания спинки. Регулировка высоты. Подлокотники пластиковые. Ограничение по весу - 120кг. Материал обивки - ткань. габариты - не менее 710х270х670мм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469.00000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469.00000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469.00000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Периодичность поставки товаров (выполнения работ, оказания услуг): к указанному сроку</w:t>
            </w:r>
            <w:r w:rsidRPr="00FE22C3">
              <w:rPr>
                <w:rFonts w:ascii="Tahoma" w:hAnsi="Tahoma" w:cs="Tahoma"/>
                <w:sz w:val="12"/>
                <w:szCs w:val="12"/>
                <w:lang w:eastAsia="ru-RU"/>
              </w:rPr>
              <w:br/>
            </w:r>
            <w:r w:rsidRPr="00FE22C3">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10 календарных дней с момента заключения государственного контракта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Запрос котировок</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да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FE22C3">
              <w:rPr>
                <w:rFonts w:ascii="Tahoma" w:hAnsi="Tahoma" w:cs="Tahoma"/>
                <w:sz w:val="12"/>
                <w:szCs w:val="12"/>
                <w:lang w:eastAsia="ru-RU"/>
              </w:rPr>
              <w:br/>
            </w:r>
            <w:r w:rsidRPr="00FE22C3">
              <w:rPr>
                <w:rFonts w:ascii="Tahoma" w:hAnsi="Tahoma" w:cs="Tahoma"/>
                <w:sz w:val="12"/>
                <w:szCs w:val="12"/>
                <w:lang w:eastAsia="ru-RU"/>
              </w:rPr>
              <w:br/>
              <w:t xml:space="preserve">Установлены условия допуска для целей осуществления закупок товаров, происходящих из иностранных государств, указанных в части II «Техническое задание» настоящей документации об аукционе в соответствии с ч. 4 ст.14 Федерального закона 44-ФЗ и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(15 октября 2014 г., 16 апреля, 13 ноября 2015 г.) </w:t>
            </w:r>
            <w:r w:rsidRPr="00FE22C3">
              <w:rPr>
                <w:rFonts w:ascii="Tahoma" w:hAnsi="Tahoma" w:cs="Tahoma"/>
                <w:sz w:val="12"/>
                <w:szCs w:val="12"/>
                <w:lang w:eastAsia="ru-RU"/>
              </w:rPr>
              <w:br/>
            </w:r>
            <w:r w:rsidRPr="00FE22C3">
              <w:rPr>
                <w:rFonts w:ascii="Tahoma" w:hAnsi="Tahoma" w:cs="Tahoma"/>
                <w:sz w:val="12"/>
                <w:szCs w:val="12"/>
                <w:lang w:eastAsia="ru-RU"/>
              </w:rPr>
              <w:br/>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br/>
            </w:r>
            <w:r w:rsidRPr="00FE22C3">
              <w:rPr>
                <w:rFonts w:ascii="Tahoma" w:hAnsi="Tahoma" w:cs="Tahoma"/>
                <w:sz w:val="12"/>
                <w:szCs w:val="12"/>
                <w:lang w:eastAsia="ru-RU"/>
              </w:rPr>
              <w:br/>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Кресла для офиса</w:t>
            </w:r>
            <w:r w:rsidRPr="00FE22C3">
              <w:rPr>
                <w:rFonts w:ascii="Tahoma" w:hAnsi="Tahoma" w:cs="Tahoma"/>
                <w:sz w:val="12"/>
                <w:szCs w:val="12"/>
                <w:lang w:eastAsia="ru-RU"/>
              </w:rPr>
              <w:br/>
            </w:r>
            <w:r w:rsidRPr="00FE22C3">
              <w:rPr>
                <w:rFonts w:ascii="Tahoma" w:hAnsi="Tahoma" w:cs="Tahoma"/>
                <w:sz w:val="12"/>
                <w:szCs w:val="12"/>
                <w:lang w:eastAsia="ru-RU"/>
              </w:rPr>
              <w:br/>
              <w:t xml:space="preserve">Функциональные, технические, качественные, эксплуатационные характеристики: Кресло для офиса - Пружинно-винтовой механизм качания спинки. Регулировка высоты. Подлокотники пластиковые. Ограничение по весу - 120кг. Материал обивки - ткань. габариты - не менее 710х270х670мм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796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Штука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134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134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8</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171201402949020140100100100092620242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Поставка серверов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1040.40000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1040.40000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1040.40000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796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Штука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Периодичность поставки товаров (выполнения работ, оказания услуг): </w:t>
            </w:r>
            <w:r w:rsidRPr="00FE22C3">
              <w:rPr>
                <w:rFonts w:ascii="Tahoma" w:hAnsi="Tahoma" w:cs="Tahoma"/>
                <w:sz w:val="12"/>
                <w:szCs w:val="12"/>
                <w:lang w:eastAsia="ru-RU"/>
              </w:rPr>
              <w:br/>
            </w:r>
            <w:r w:rsidRPr="00FE22C3">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10 календарных дней со дня заключения государственного контракта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10.40400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52.02000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да</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FE22C3">
              <w:rPr>
                <w:rFonts w:ascii="Tahoma" w:hAnsi="Tahoma" w:cs="Tahoma"/>
                <w:sz w:val="12"/>
                <w:szCs w:val="12"/>
                <w:lang w:eastAsia="ru-RU"/>
              </w:rPr>
              <w:br/>
            </w:r>
            <w:r w:rsidRPr="00FE22C3">
              <w:rPr>
                <w:rFonts w:ascii="Tahoma" w:hAnsi="Tahoma" w:cs="Tahoma"/>
                <w:sz w:val="12"/>
                <w:szCs w:val="12"/>
                <w:lang w:eastAsia="ru-RU"/>
              </w:rPr>
              <w:br/>
              <w:t>постановление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Pr="00FE22C3">
              <w:rPr>
                <w:rFonts w:ascii="Tahoma" w:hAnsi="Tahoma" w:cs="Tahoma"/>
                <w:sz w:val="12"/>
                <w:szCs w:val="12"/>
                <w:lang w:eastAsia="ru-RU"/>
              </w:rPr>
              <w:br/>
            </w:r>
            <w:r w:rsidRPr="00FE22C3">
              <w:rPr>
                <w:rFonts w:ascii="Tahoma" w:hAnsi="Tahoma" w:cs="Tahoma"/>
                <w:sz w:val="12"/>
                <w:szCs w:val="12"/>
                <w:lang w:eastAsia="ru-RU"/>
              </w:rPr>
              <w:br/>
            </w:r>
            <w:r w:rsidRPr="00FE22C3">
              <w:rPr>
                <w:rFonts w:ascii="Tahoma" w:hAnsi="Tahoma" w:cs="Tahoma"/>
                <w:sz w:val="12"/>
                <w:szCs w:val="12"/>
                <w:lang w:eastAsia="ru-RU"/>
              </w:rPr>
              <w:br/>
            </w:r>
            <w:r w:rsidRPr="00FE22C3">
              <w:rPr>
                <w:rFonts w:ascii="Tahoma" w:hAnsi="Tahoma" w:cs="Tahoma"/>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FE22C3">
              <w:rPr>
                <w:rFonts w:ascii="Tahoma" w:hAnsi="Tahoma" w:cs="Tahoma"/>
                <w:sz w:val="12"/>
                <w:szCs w:val="12"/>
                <w:lang w:eastAsia="ru-RU"/>
              </w:rPr>
              <w:br/>
            </w:r>
            <w:r w:rsidRPr="00FE22C3">
              <w:rPr>
                <w:rFonts w:ascii="Tahoma" w:hAnsi="Tahoma" w:cs="Tahoma"/>
                <w:sz w:val="12"/>
                <w:szCs w:val="12"/>
                <w:lang w:eastAsia="ru-RU"/>
              </w:rPr>
              <w:br/>
            </w:r>
            <w:r w:rsidRPr="00FE22C3">
              <w:rPr>
                <w:rFonts w:ascii="Tahoma" w:hAnsi="Tahoma" w:cs="Tahoma"/>
                <w:sz w:val="12"/>
                <w:szCs w:val="12"/>
                <w:lang w:eastAsia="ru-RU"/>
              </w:rPr>
              <w:br/>
            </w:r>
            <w:r w:rsidRPr="00FE22C3">
              <w:rPr>
                <w:rFonts w:ascii="Tahoma" w:hAnsi="Tahoma" w:cs="Tahoma"/>
                <w:sz w:val="12"/>
                <w:szCs w:val="12"/>
                <w:lang w:eastAsia="ru-RU"/>
              </w:rPr>
              <w:br/>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br/>
            </w:r>
            <w:r w:rsidRPr="00FE22C3">
              <w:rPr>
                <w:rFonts w:ascii="Tahoma" w:hAnsi="Tahoma" w:cs="Tahoma"/>
                <w:sz w:val="12"/>
                <w:szCs w:val="12"/>
                <w:lang w:eastAsia="ru-RU"/>
              </w:rPr>
              <w:br/>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9</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171201402949020140100100110101920244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Поставка горюче-смазочных материалов</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Бензин автомобильный неэтилированный марки АИ-95 и марки АИ-92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499.98000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499.98000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499.98000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Периодичность поставки товаров (выполнения работ, оказания услуг): согласно заявки Заказчика</w:t>
            </w:r>
            <w:r w:rsidRPr="00FE22C3">
              <w:rPr>
                <w:rFonts w:ascii="Tahoma" w:hAnsi="Tahoma" w:cs="Tahoma"/>
                <w:sz w:val="12"/>
                <w:szCs w:val="12"/>
                <w:lang w:eastAsia="ru-RU"/>
              </w:rPr>
              <w:br/>
            </w:r>
            <w:r w:rsidRPr="00FE22C3">
              <w:rPr>
                <w:rFonts w:ascii="Tahoma"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4.99980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24.99900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6.2017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FE22C3">
              <w:rPr>
                <w:rFonts w:ascii="Tahoma" w:hAnsi="Tahoma" w:cs="Tahoma"/>
                <w:sz w:val="12"/>
                <w:szCs w:val="12"/>
                <w:lang w:eastAsia="ru-RU"/>
              </w:rPr>
              <w:br/>
            </w:r>
            <w:r w:rsidRPr="00FE22C3">
              <w:rPr>
                <w:rFonts w:ascii="Tahoma" w:hAnsi="Tahoma" w:cs="Tahoma"/>
                <w:sz w:val="12"/>
                <w:szCs w:val="12"/>
                <w:lang w:eastAsia="ru-RU"/>
              </w:rPr>
              <w:br/>
              <w:t xml:space="preserve">Изменение закупки </w:t>
            </w:r>
            <w:r w:rsidRPr="00FE22C3">
              <w:rPr>
                <w:rFonts w:ascii="Tahoma" w:hAnsi="Tahoma" w:cs="Tahoma"/>
                <w:sz w:val="12"/>
                <w:szCs w:val="12"/>
                <w:lang w:eastAsia="ru-RU"/>
              </w:rPr>
              <w:br/>
            </w:r>
            <w:r w:rsidRPr="00FE22C3">
              <w:rPr>
                <w:rFonts w:ascii="Tahoma" w:hAnsi="Tahoma" w:cs="Tahoma"/>
                <w:sz w:val="12"/>
                <w:szCs w:val="12"/>
                <w:lang w:eastAsia="ru-RU"/>
              </w:rPr>
              <w:br/>
              <w:t>Изменение даты начала осуществления закупки</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Бензин АИ-92</w:t>
            </w:r>
            <w:r w:rsidRPr="00FE22C3">
              <w:rPr>
                <w:rFonts w:ascii="Tahoma" w:hAnsi="Tahoma" w:cs="Tahoma"/>
                <w:sz w:val="12"/>
                <w:szCs w:val="12"/>
                <w:lang w:eastAsia="ru-RU"/>
              </w:rPr>
              <w:br/>
            </w:r>
            <w:r w:rsidRPr="00FE22C3">
              <w:rPr>
                <w:rFonts w:ascii="Tahoma" w:hAnsi="Tahoma" w:cs="Tahoma"/>
                <w:sz w:val="12"/>
                <w:szCs w:val="12"/>
                <w:lang w:eastAsia="ru-RU"/>
              </w:rPr>
              <w:br/>
              <w:t xml:space="preserve">Функциональные, технические, качественные, эксплуатационные характеристики: ГОСТ Р 51105-97 с изменениями 1-6 Октановое число не менее – 83 Концентрация свинца -0 мг/дм3 Внешний вид- прозрачный, чистый АИ-92-К4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112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Литр;^кубический дециметр</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7555</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7555</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Бензин АИ-95</w:t>
            </w:r>
            <w:r w:rsidRPr="00FE22C3">
              <w:rPr>
                <w:rFonts w:ascii="Tahoma" w:hAnsi="Tahoma" w:cs="Tahoma"/>
                <w:sz w:val="12"/>
                <w:szCs w:val="12"/>
                <w:lang w:eastAsia="ru-RU"/>
              </w:rPr>
              <w:br/>
            </w:r>
            <w:r w:rsidRPr="00FE22C3">
              <w:rPr>
                <w:rFonts w:ascii="Tahoma" w:hAnsi="Tahoma" w:cs="Tahoma"/>
                <w:sz w:val="12"/>
                <w:szCs w:val="12"/>
                <w:lang w:eastAsia="ru-RU"/>
              </w:rPr>
              <w:br/>
              <w:t xml:space="preserve">Функциональные, технические, качественные, эксплуатационные характеристики: ГОСТ Р 51105-97 с изменениями 1-6 Октановое число не менее – 95 Плотность при 15оС, кг/м3 - не менее 720 не более 775 Объемная доля бензола, %, не более 1,0 Концентрация смол, мг на 100 см3бензина, не более 5 Внешний вид- прозрачный, чистый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112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Литр;^кубический дециметр</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6000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6000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171201402949020140100100120124520244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Работы по ремонту автомобилей должны выполняться в строгом соответствии с «Требованиями безопасности к техническому состоянию и метода проверки» (государственный стандарт Российской Федерации), «Положением о техническом обслуживании и ремонте подвижного состава автотранспорта» (Гост 25478-72), санитарными нормами и правилами эксплуатации автомобиля. Запасные части должны быть новыми, произведенными официальными производителями. Использование восстановленных запасных частей не допускается. Исполнитель должен обеспечить хранение автомобиля Заказчика на охраняемой стоянке.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300.00000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300.00000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300.00000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Периодичность поставки товаров (выполнения работ, оказания услуг): согласно заявки Заказчика</w:t>
            </w:r>
            <w:r w:rsidRPr="00FE22C3">
              <w:rPr>
                <w:rFonts w:ascii="Tahoma" w:hAnsi="Tahoma" w:cs="Tahoma"/>
                <w:sz w:val="12"/>
                <w:szCs w:val="12"/>
                <w:lang w:eastAsia="ru-RU"/>
              </w:rPr>
              <w:br/>
            </w:r>
            <w:r w:rsidRPr="00FE22C3">
              <w:rPr>
                <w:rFonts w:ascii="Tahoma"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15.00000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FE22C3">
              <w:rPr>
                <w:rFonts w:ascii="Tahoma" w:hAnsi="Tahoma" w:cs="Tahoma"/>
                <w:sz w:val="12"/>
                <w:szCs w:val="12"/>
                <w:lang w:eastAsia="ru-RU"/>
              </w:rPr>
              <w:br/>
            </w:r>
            <w:r w:rsidRPr="00FE22C3">
              <w:rPr>
                <w:rFonts w:ascii="Tahoma" w:hAnsi="Tahoma" w:cs="Tahoma"/>
                <w:sz w:val="12"/>
                <w:szCs w:val="12"/>
                <w:lang w:eastAsia="ru-RU"/>
              </w:rPr>
              <w:br/>
              <w:t xml:space="preserve">Изменение закупки </w:t>
            </w:r>
            <w:r w:rsidRPr="00FE22C3">
              <w:rPr>
                <w:rFonts w:ascii="Tahoma" w:hAnsi="Tahoma" w:cs="Tahoma"/>
                <w:sz w:val="12"/>
                <w:szCs w:val="12"/>
                <w:lang w:eastAsia="ru-RU"/>
              </w:rPr>
              <w:br/>
            </w:r>
            <w:r w:rsidRPr="00FE22C3">
              <w:rPr>
                <w:rFonts w:ascii="Tahoma" w:hAnsi="Tahoma" w:cs="Tahoma"/>
                <w:sz w:val="12"/>
                <w:szCs w:val="12"/>
                <w:lang w:eastAsia="ru-RU"/>
              </w:rPr>
              <w:br/>
              <w:t>Изменение срока осуществления закупки</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Техническое обслуживание и ремонт служебного автотранспорта</w:t>
            </w:r>
            <w:r w:rsidRPr="00FE22C3">
              <w:rPr>
                <w:rFonts w:ascii="Tahoma" w:hAnsi="Tahoma" w:cs="Tahoma"/>
                <w:sz w:val="12"/>
                <w:szCs w:val="12"/>
                <w:lang w:eastAsia="ru-RU"/>
              </w:rPr>
              <w:br/>
            </w:r>
            <w:r w:rsidRPr="00FE22C3">
              <w:rPr>
                <w:rFonts w:ascii="Tahoma" w:hAnsi="Tahoma" w:cs="Tahoma"/>
                <w:sz w:val="12"/>
                <w:szCs w:val="12"/>
                <w:lang w:eastAsia="ru-RU"/>
              </w:rPr>
              <w:br/>
              <w:t xml:space="preserve">Функциональные, технические, качественные, эксплуатационные характеристики: Исполнитель должен обеспечить хранение автомобиля Заказчика на охраняемой стоянке. - производить техническое обслуживание и ремонт любой сложности; - иметь систему контроля качества выполняемых работ; - ремонт и техническое обслуживание производить с использованием своих запасных частей, агрегатов и материалов, при их отсутствии незамедлительно осуществить их заказ и доставку; - при выполнении любых работ обеспечить представителю Заказчика возможность наблюдать весь процесс непосредственно в зоне их проведения; - ремонт транспортных средств осуществлять - по предварительным заявкам Заказчика (в письменной, устной форме или по телефону); - замененные узлы, агрегаты возвращать Заказчику вместе с автомобилем (за исключением случаев гарантийного ремонта); - предоставлять Заказчику надлежащим образом оформленные отчетные документы (счета, счет-фактуры, акты приема работ, заказ наряды и накладные), а также по требованию Заказчика предъявлять соответствующие сертификаты; - предоставлять подробное описание методологии и технологии выполнения работ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11</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171201402949020140100100130113511244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Поставка электроэнергии</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Электроэнергия, произведенная атомными электростанциями, должна соответствовать требованиям действующего законодательства РФ</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700.00000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700.00000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700.00000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Периодичность поставки товаров (выполнения работ, оказания услуг): Постоянно</w:t>
            </w:r>
            <w:r w:rsidRPr="00FE22C3">
              <w:rPr>
                <w:rFonts w:ascii="Tahoma" w:hAnsi="Tahoma" w:cs="Tahoma"/>
                <w:sz w:val="12"/>
                <w:szCs w:val="12"/>
                <w:lang w:eastAsia="ru-RU"/>
              </w:rPr>
              <w:br/>
            </w:r>
            <w:r w:rsidRPr="00FE22C3">
              <w:rPr>
                <w:rFonts w:ascii="Tahoma"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6.2017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Закупка у единственного поставщика (подрядчика, исполнителя)</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br/>
            </w:r>
            <w:r w:rsidRPr="00FE22C3">
              <w:rPr>
                <w:rFonts w:ascii="Tahoma" w:hAnsi="Tahoma" w:cs="Tahoma"/>
                <w:sz w:val="12"/>
                <w:szCs w:val="12"/>
                <w:lang w:eastAsia="ru-RU"/>
              </w:rPr>
              <w:br/>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Поставка электроэнергии</w:t>
            </w:r>
            <w:r w:rsidRPr="00FE22C3">
              <w:rPr>
                <w:rFonts w:ascii="Tahoma" w:hAnsi="Tahoma" w:cs="Tahoma"/>
                <w:sz w:val="12"/>
                <w:szCs w:val="12"/>
                <w:lang w:eastAsia="ru-RU"/>
              </w:rPr>
              <w:br/>
            </w:r>
            <w:r w:rsidRPr="00FE22C3">
              <w:rPr>
                <w:rFonts w:ascii="Tahoma" w:hAnsi="Tahoma" w:cs="Tahoma"/>
                <w:sz w:val="12"/>
                <w:szCs w:val="12"/>
                <w:lang w:eastAsia="ru-RU"/>
              </w:rPr>
              <w:br/>
              <w:t>Функциональные, технические, качественные, эксплуатационные характеристики: Электроэнергия должна соответствовать требованиям, установленным законодательством РФ</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171201402949020140100100140133314244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Техническое обслуживание системы визуального контроля и системы контроля доступа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внешний осмотр оборудования с целью выявления их комплектности, отсутствия внешних механических повреждений и влаги, отсутствия отсоединенных или не полностью присоединенных электрических кабелей и шнуров. Полное тестирование всех устройств, выявление и исправление ошибок в распределении дискового пространства, смазка механических устройств, очистка от пыли и грязи внутренних объемов с разборкой, проведение регулировки механических узлов, проверка работоспособности устройств на тестах в ускоренном режиме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159.00000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159.00000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159.00000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Периодичность поставки товаров (выполнения работ, оказания услуг): Ежемесячно </w:t>
            </w:r>
            <w:r w:rsidRPr="00FE22C3">
              <w:rPr>
                <w:rFonts w:ascii="Tahoma" w:hAnsi="Tahoma" w:cs="Tahoma"/>
                <w:sz w:val="12"/>
                <w:szCs w:val="12"/>
                <w:lang w:eastAsia="ru-RU"/>
              </w:rPr>
              <w:br/>
            </w:r>
            <w:r w:rsidRPr="00FE22C3">
              <w:rPr>
                <w:rFonts w:ascii="Tahoma"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31.12.2017г.</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1.59000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7.95000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да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br/>
            </w:r>
            <w:r w:rsidRPr="00FE22C3">
              <w:rPr>
                <w:rFonts w:ascii="Tahoma" w:hAnsi="Tahoma" w:cs="Tahoma"/>
                <w:sz w:val="12"/>
                <w:szCs w:val="12"/>
                <w:lang w:eastAsia="ru-RU"/>
              </w:rPr>
              <w:br/>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Техническое обслуживание системы визуального контроля и системы контроля доступа</w:t>
            </w:r>
            <w:r w:rsidRPr="00FE22C3">
              <w:rPr>
                <w:rFonts w:ascii="Tahoma" w:hAnsi="Tahoma" w:cs="Tahoma"/>
                <w:sz w:val="12"/>
                <w:szCs w:val="12"/>
                <w:lang w:eastAsia="ru-RU"/>
              </w:rPr>
              <w:br/>
            </w:r>
            <w:r w:rsidRPr="00FE22C3">
              <w:rPr>
                <w:rFonts w:ascii="Tahoma" w:hAnsi="Tahoma" w:cs="Tahoma"/>
                <w:sz w:val="12"/>
                <w:szCs w:val="12"/>
                <w:lang w:eastAsia="ru-RU"/>
              </w:rPr>
              <w:br/>
              <w:t xml:space="preserve">Функциональные, технические, качественные, эксплуатационные характеристики: внешний осмотр оборудования с целью выявления их комплектности, отсутствия внешних механических повреждений и влаги, отсутствия отсоединенных или не полностью присоединенных электрических кабелей и шнуров. Полное тестирование всех устройств, выявление и исправление ошибок в распределении дискового пространства, смазка механических устройств, очистка от пыли и грязи внутренних объемов с разборкой, проведение регулировки механических узлов, проверка работоспособности устройств на тестах в ускоренном режиме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13</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171201402949020140100100150142620242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Поставка рабочих станций</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Операционная система - лицензионная MicrosoftWindows 10 Professional 64-bit Стандартная система охлаждения процессор - IntelCore i3 - 4170 Processor Оперативная память не менее 4Гб жесткий диск не менее 500 Гб интегрированный шестиканальный звук гарантия - не менее 2 года с обслуживанием в сервисном центре блок питания 400Вт с пониженным уровнем шума монитор - жидкокристаллический размер экрана монитора не менее 19 дюймов разрешение экрана не менее 1024х768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105.00000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105.00000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105.00000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879</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Условная штука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Периодичность поставки товаров (выполнения работ, оказания услуг): Один раз в полгода </w:t>
            </w:r>
            <w:r w:rsidRPr="00FE22C3">
              <w:rPr>
                <w:rFonts w:ascii="Tahoma" w:hAnsi="Tahoma" w:cs="Tahoma"/>
                <w:sz w:val="12"/>
                <w:szCs w:val="12"/>
                <w:lang w:eastAsia="ru-RU"/>
              </w:rPr>
              <w:br/>
            </w:r>
            <w:r w:rsidRPr="00FE22C3">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20-ти календарных дней со дня заключения государственного контракта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1.05000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5.25000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нет</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да</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FE22C3">
              <w:rPr>
                <w:rFonts w:ascii="Tahoma" w:hAnsi="Tahoma" w:cs="Tahoma"/>
                <w:sz w:val="12"/>
                <w:szCs w:val="12"/>
                <w:lang w:eastAsia="ru-RU"/>
              </w:rPr>
              <w:br/>
            </w:r>
            <w:r w:rsidRPr="00FE22C3">
              <w:rPr>
                <w:rFonts w:ascii="Tahoma" w:hAnsi="Tahoma" w:cs="Tahoma"/>
                <w:sz w:val="12"/>
                <w:szCs w:val="12"/>
                <w:lang w:eastAsia="ru-RU"/>
              </w:rPr>
              <w:br/>
            </w:r>
            <w:r w:rsidRPr="00FE22C3">
              <w:rPr>
                <w:rFonts w:ascii="Tahoma" w:hAnsi="Tahoma" w:cs="Tahoma"/>
                <w:sz w:val="12"/>
                <w:szCs w:val="12"/>
                <w:lang w:eastAsia="ru-RU"/>
              </w:rPr>
              <w:br/>
            </w:r>
            <w:r w:rsidRPr="00FE22C3">
              <w:rPr>
                <w:rFonts w:ascii="Tahoma" w:hAnsi="Tahoma" w:cs="Tahoma"/>
                <w:sz w:val="12"/>
                <w:szCs w:val="12"/>
                <w:lang w:eastAsia="ru-RU"/>
              </w:rPr>
              <w:br/>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br/>
            </w:r>
            <w:r w:rsidRPr="00FE22C3">
              <w:rPr>
                <w:rFonts w:ascii="Tahoma" w:hAnsi="Tahoma" w:cs="Tahoma"/>
                <w:sz w:val="12"/>
                <w:szCs w:val="12"/>
                <w:lang w:eastAsia="ru-RU"/>
              </w:rPr>
              <w:br/>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171201402949020140100100160153101244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Кресло для руководителя</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обивка - экокожа механизм качания с синхронным отклонением сидения и спинки 1:3, с фиксацией кресла в нескольких положениях крестовина - хромированный металл каркас немонолитный стандартный поролон плотности не менее 25-40кг/м3 максимальная нагрузка не менее 120 кг срок гарантии не менее 2 года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99.00000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99.00000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99.00000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879</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Условная штука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Периодичность поставки товаров (выполнения работ, оказания услуг): Один раз в полгода </w:t>
            </w:r>
            <w:r w:rsidRPr="00FE22C3">
              <w:rPr>
                <w:rFonts w:ascii="Tahoma" w:hAnsi="Tahoma" w:cs="Tahoma"/>
                <w:sz w:val="12"/>
                <w:szCs w:val="12"/>
                <w:lang w:eastAsia="ru-RU"/>
              </w:rPr>
              <w:br/>
            </w:r>
            <w:r w:rsidRPr="00FE22C3">
              <w:rPr>
                <w:rFonts w:ascii="Tahoma" w:hAnsi="Tahoma" w:cs="Tahoma"/>
                <w:sz w:val="12"/>
                <w:szCs w:val="12"/>
                <w:lang w:eastAsia="ru-RU"/>
              </w:rPr>
              <w:br/>
              <w:t>Планируемый срок (сроки отдельных этапов) поставки товаров (выполнения работ, оказания услуг): в течение 20-ти календарных дней со дня заключения государственного контракта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0.99000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4.95000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12.2017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да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да</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FE22C3">
              <w:rPr>
                <w:rFonts w:ascii="Tahoma" w:hAnsi="Tahoma" w:cs="Tahoma"/>
                <w:sz w:val="12"/>
                <w:szCs w:val="12"/>
                <w:lang w:eastAsia="ru-RU"/>
              </w:rPr>
              <w:br/>
            </w:r>
            <w:r w:rsidRPr="00FE22C3">
              <w:rPr>
                <w:rFonts w:ascii="Tahoma" w:hAnsi="Tahoma" w:cs="Tahoma"/>
                <w:sz w:val="12"/>
                <w:szCs w:val="12"/>
                <w:lang w:eastAsia="ru-RU"/>
              </w:rPr>
              <w:br/>
            </w:r>
            <w:r w:rsidRPr="00FE22C3">
              <w:rPr>
                <w:rFonts w:ascii="Tahoma" w:hAnsi="Tahoma" w:cs="Tahoma"/>
                <w:sz w:val="12"/>
                <w:szCs w:val="12"/>
                <w:lang w:eastAsia="ru-RU"/>
              </w:rPr>
              <w:br/>
            </w:r>
            <w:r w:rsidRPr="00FE22C3">
              <w:rPr>
                <w:rFonts w:ascii="Tahoma" w:hAnsi="Tahoma" w:cs="Tahoma"/>
                <w:sz w:val="12"/>
                <w:szCs w:val="12"/>
                <w:lang w:eastAsia="ru-RU"/>
              </w:rPr>
              <w:br/>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br/>
            </w:r>
            <w:r w:rsidRPr="00FE22C3">
              <w:rPr>
                <w:rFonts w:ascii="Tahoma" w:hAnsi="Tahoma" w:cs="Tahoma"/>
                <w:sz w:val="12"/>
                <w:szCs w:val="12"/>
                <w:lang w:eastAsia="ru-RU"/>
              </w:rPr>
              <w:br/>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gridSpan w:val="2"/>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2035.71036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171201402949020140100100040040000244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1488.41036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171201402949020140100100050050000242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547.30000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r>
      <w:tr w:rsidR="00325B77" w:rsidRPr="00A644A4">
        <w:tc>
          <w:tcPr>
            <w:tcW w:w="0" w:type="auto"/>
            <w:gridSpan w:val="4"/>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Итого предусмотрено на осуществление закупок - всего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7815.15036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7815.15036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7815.15036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r>
      <w:tr w:rsidR="00325B77" w:rsidRPr="00A644A4">
        <w:tc>
          <w:tcPr>
            <w:tcW w:w="0" w:type="auto"/>
            <w:gridSpan w:val="4"/>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в том числе: закупок путем проведения запроса котировок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469.00000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469.00000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469.00000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r>
      <w:tr w:rsidR="00325B77" w:rsidRPr="00A644A4">
        <w:tc>
          <w:tcPr>
            <w:tcW w:w="0" w:type="auto"/>
            <w:gridSpan w:val="4"/>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1403.40000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1040.40000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1040.40000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0.00000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X</w:t>
            </w:r>
          </w:p>
        </w:tc>
      </w:tr>
    </w:tbl>
    <w:p w:rsidR="00325B77" w:rsidRPr="00FE22C3" w:rsidRDefault="00325B77" w:rsidP="00FE22C3">
      <w:pPr>
        <w:spacing w:after="240" w:line="240" w:lineRule="auto"/>
        <w:rPr>
          <w:rFonts w:ascii="Tahoma" w:hAnsi="Tahoma" w:cs="Tahoma"/>
          <w:sz w:val="21"/>
          <w:szCs w:val="21"/>
          <w:lang w:eastAsia="ru-RU"/>
        </w:rPr>
      </w:pPr>
      <w:r w:rsidRPr="00FE22C3">
        <w:rPr>
          <w:rFonts w:ascii="Tahoma" w:hAnsi="Tahoma" w:cs="Tahoma"/>
          <w:sz w:val="21"/>
          <w:szCs w:val="21"/>
          <w:lang w:eastAsia="ru-RU"/>
        </w:rPr>
        <w:br/>
      </w:r>
      <w:r w:rsidRPr="00FE22C3">
        <w:rPr>
          <w:rFonts w:ascii="Tahoma" w:hAnsi="Tahoma" w:cs="Tahoma"/>
          <w:sz w:val="21"/>
          <w:szCs w:val="21"/>
          <w:lang w:eastAsia="ru-RU"/>
        </w:rPr>
        <w:br/>
      </w:r>
    </w:p>
    <w:tbl>
      <w:tblPr>
        <w:tblW w:w="5000" w:type="pct"/>
        <w:tblInd w:w="2" w:type="dxa"/>
        <w:tblCellMar>
          <w:left w:w="0" w:type="dxa"/>
          <w:right w:w="0" w:type="dxa"/>
        </w:tblCellMar>
        <w:tblLook w:val="00A0"/>
      </w:tblPr>
      <w:tblGrid>
        <w:gridCol w:w="7274"/>
        <w:gridCol w:w="728"/>
        <w:gridCol w:w="2910"/>
        <w:gridCol w:w="728"/>
        <w:gridCol w:w="2910"/>
        <w:gridCol w:w="20"/>
      </w:tblGrid>
      <w:tr w:rsidR="00325B77" w:rsidRPr="00A644A4">
        <w:trPr>
          <w:gridAfter w:val="1"/>
          <w:wAfter w:w="969" w:type="dxa"/>
        </w:trPr>
        <w:tc>
          <w:tcPr>
            <w:tcW w:w="2500" w:type="pct"/>
            <w:tcBorders>
              <w:bottom w:val="single" w:sz="6" w:space="0" w:color="000000"/>
            </w:tcBorders>
            <w:vAlign w:val="center"/>
          </w:tcPr>
          <w:p w:rsidR="00325B77" w:rsidRPr="00FE22C3" w:rsidRDefault="00325B77" w:rsidP="00FE22C3">
            <w:pPr>
              <w:spacing w:after="0" w:line="240" w:lineRule="auto"/>
              <w:jc w:val="center"/>
              <w:rPr>
                <w:rFonts w:ascii="Tahoma" w:hAnsi="Tahoma" w:cs="Tahoma"/>
                <w:sz w:val="21"/>
                <w:szCs w:val="21"/>
                <w:lang w:eastAsia="ru-RU"/>
              </w:rPr>
            </w:pPr>
            <w:r w:rsidRPr="00FE22C3">
              <w:rPr>
                <w:rFonts w:ascii="Tahoma" w:hAnsi="Tahoma" w:cs="Tahoma"/>
                <w:sz w:val="21"/>
                <w:szCs w:val="21"/>
                <w:lang w:eastAsia="ru-RU"/>
              </w:rPr>
              <w:t>Гучигов Шамсудин Мовлдыевич, Заместитель руководителя</w:t>
            </w:r>
          </w:p>
        </w:tc>
        <w:tc>
          <w:tcPr>
            <w:tcW w:w="250" w:type="pc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w:t>
            </w:r>
          </w:p>
        </w:tc>
        <w:tc>
          <w:tcPr>
            <w:tcW w:w="1000" w:type="pct"/>
            <w:tcBorders>
              <w:bottom w:val="single" w:sz="6" w:space="0" w:color="000000"/>
            </w:tcBorders>
            <w:vAlign w:val="center"/>
          </w:tcPr>
          <w:p w:rsidR="00325B77" w:rsidRPr="00FE22C3" w:rsidRDefault="00325B77" w:rsidP="00FE22C3">
            <w:pPr>
              <w:spacing w:after="0" w:line="240" w:lineRule="auto"/>
              <w:rPr>
                <w:rFonts w:ascii="Tahoma" w:hAnsi="Tahoma" w:cs="Tahoma"/>
                <w:sz w:val="21"/>
                <w:szCs w:val="21"/>
                <w:lang w:eastAsia="ru-RU"/>
              </w:rPr>
            </w:pPr>
          </w:p>
        </w:tc>
        <w:tc>
          <w:tcPr>
            <w:tcW w:w="250" w:type="pc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w:t>
            </w:r>
          </w:p>
        </w:tc>
        <w:tc>
          <w:tcPr>
            <w:tcW w:w="1000" w:type="pct"/>
            <w:tcBorders>
              <w:bottom w:val="single" w:sz="6" w:space="0" w:color="000000"/>
            </w:tcBorders>
            <w:vAlign w:val="center"/>
          </w:tcPr>
          <w:p w:rsidR="00325B77" w:rsidRPr="00FE22C3" w:rsidRDefault="00325B77" w:rsidP="00FE22C3">
            <w:pPr>
              <w:spacing w:after="0" w:line="240" w:lineRule="auto"/>
              <w:jc w:val="center"/>
              <w:rPr>
                <w:rFonts w:ascii="Tahoma" w:hAnsi="Tahoma" w:cs="Tahoma"/>
                <w:sz w:val="21"/>
                <w:szCs w:val="21"/>
                <w:lang w:eastAsia="ru-RU"/>
              </w:rPr>
            </w:pPr>
            <w:r w:rsidRPr="00FE22C3">
              <w:rPr>
                <w:rFonts w:ascii="Tahoma" w:hAnsi="Tahoma" w:cs="Tahoma"/>
                <w:sz w:val="21"/>
                <w:szCs w:val="21"/>
                <w:lang w:eastAsia="ru-RU"/>
              </w:rPr>
              <w:t>30.06.2017</w:t>
            </w:r>
          </w:p>
        </w:tc>
      </w:tr>
      <w:tr w:rsidR="00325B77" w:rsidRPr="00A644A4">
        <w:trPr>
          <w:gridAfter w:val="1"/>
          <w:wAfter w:w="969" w:type="dxa"/>
        </w:trPr>
        <w:tc>
          <w:tcPr>
            <w:tcW w:w="2500" w:type="pct"/>
            <w:vAlign w:val="center"/>
          </w:tcPr>
          <w:p w:rsidR="00325B77" w:rsidRPr="00FE22C3" w:rsidRDefault="00325B77" w:rsidP="00FE22C3">
            <w:pPr>
              <w:spacing w:after="0" w:line="240" w:lineRule="auto"/>
              <w:jc w:val="center"/>
              <w:rPr>
                <w:rFonts w:ascii="Tahoma" w:hAnsi="Tahoma" w:cs="Tahoma"/>
                <w:sz w:val="21"/>
                <w:szCs w:val="21"/>
                <w:lang w:eastAsia="ru-RU"/>
              </w:rPr>
            </w:pPr>
            <w:r w:rsidRPr="00FE22C3">
              <w:rPr>
                <w:rFonts w:ascii="Tahoma" w:hAnsi="Tahoma" w:cs="Tahoma"/>
                <w:sz w:val="21"/>
                <w:szCs w:val="21"/>
                <w:lang w:eastAsia="ru-RU"/>
              </w:rPr>
              <w:t xml:space="preserve">(ф.и.о., должность руководителя (уполномоченного должностного лица) заказчика) </w:t>
            </w:r>
          </w:p>
        </w:tc>
        <w:tc>
          <w:tcPr>
            <w:tcW w:w="250" w:type="pc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w:t>
            </w:r>
          </w:p>
        </w:tc>
        <w:tc>
          <w:tcPr>
            <w:tcW w:w="1000" w:type="pct"/>
            <w:vAlign w:val="center"/>
          </w:tcPr>
          <w:p w:rsidR="00325B77" w:rsidRPr="00FE22C3" w:rsidRDefault="00325B77" w:rsidP="00FE22C3">
            <w:pPr>
              <w:spacing w:after="0" w:line="240" w:lineRule="auto"/>
              <w:jc w:val="center"/>
              <w:rPr>
                <w:rFonts w:ascii="Tahoma" w:hAnsi="Tahoma" w:cs="Tahoma"/>
                <w:sz w:val="21"/>
                <w:szCs w:val="21"/>
                <w:lang w:eastAsia="ru-RU"/>
              </w:rPr>
            </w:pPr>
            <w:r w:rsidRPr="00FE22C3">
              <w:rPr>
                <w:rFonts w:ascii="Tahoma" w:hAnsi="Tahoma" w:cs="Tahoma"/>
                <w:sz w:val="21"/>
                <w:szCs w:val="21"/>
                <w:lang w:eastAsia="ru-RU"/>
              </w:rPr>
              <w:t xml:space="preserve">(подпись) </w:t>
            </w:r>
          </w:p>
        </w:tc>
        <w:tc>
          <w:tcPr>
            <w:tcW w:w="250" w:type="pc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  </w:t>
            </w:r>
          </w:p>
        </w:tc>
        <w:tc>
          <w:tcPr>
            <w:tcW w:w="1000" w:type="pct"/>
            <w:vAlign w:val="center"/>
          </w:tcPr>
          <w:p w:rsidR="00325B77" w:rsidRPr="00FE22C3" w:rsidRDefault="00325B77" w:rsidP="00FE22C3">
            <w:pPr>
              <w:spacing w:after="0" w:line="240" w:lineRule="auto"/>
              <w:jc w:val="center"/>
              <w:rPr>
                <w:rFonts w:ascii="Tahoma" w:hAnsi="Tahoma" w:cs="Tahoma"/>
                <w:sz w:val="21"/>
                <w:szCs w:val="21"/>
                <w:lang w:eastAsia="ru-RU"/>
              </w:rPr>
            </w:pPr>
            <w:r w:rsidRPr="00FE22C3">
              <w:rPr>
                <w:rFonts w:ascii="Tahoma" w:hAnsi="Tahoma" w:cs="Tahoma"/>
                <w:sz w:val="21"/>
                <w:szCs w:val="21"/>
                <w:lang w:eastAsia="ru-RU"/>
              </w:rPr>
              <w:t xml:space="preserve">(дата утверждения) </w:t>
            </w:r>
          </w:p>
        </w:tc>
      </w:tr>
      <w:tr w:rsidR="00325B77" w:rsidRPr="00A644A4">
        <w:trPr>
          <w:gridAfter w:val="1"/>
          <w:wAfter w:w="969" w:type="dxa"/>
        </w:trPr>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w:t>
            </w: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r>
      <w:tr w:rsidR="00325B77" w:rsidRPr="00A644A4">
        <w:trPr>
          <w:gridAfter w:val="1"/>
          <w:wAfter w:w="969" w:type="dxa"/>
        </w:trPr>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w:t>
            </w: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r>
      <w:tr w:rsidR="00325B77" w:rsidRPr="00A644A4">
        <w:tc>
          <w:tcPr>
            <w:tcW w:w="2500" w:type="pct"/>
            <w:tcBorders>
              <w:bottom w:val="single" w:sz="6" w:space="0" w:color="000000"/>
            </w:tcBorders>
            <w:vAlign w:val="center"/>
          </w:tcPr>
          <w:p w:rsidR="00325B77" w:rsidRPr="00FE22C3" w:rsidRDefault="00325B77" w:rsidP="00FE22C3">
            <w:pPr>
              <w:spacing w:after="0" w:line="240" w:lineRule="auto"/>
              <w:jc w:val="center"/>
              <w:rPr>
                <w:rFonts w:ascii="Tahoma" w:hAnsi="Tahoma" w:cs="Tahoma"/>
                <w:sz w:val="21"/>
                <w:szCs w:val="21"/>
                <w:lang w:eastAsia="ru-RU"/>
              </w:rPr>
            </w:pPr>
            <w:r w:rsidRPr="00FE22C3">
              <w:rPr>
                <w:rFonts w:ascii="Tahoma" w:hAnsi="Tahoma" w:cs="Tahoma"/>
                <w:sz w:val="21"/>
                <w:szCs w:val="21"/>
                <w:lang w:eastAsia="ru-RU"/>
              </w:rPr>
              <w:t>Хаджиева Жанна Абдул-Азимовна</w:t>
            </w:r>
          </w:p>
        </w:tc>
        <w:tc>
          <w:tcPr>
            <w:tcW w:w="250" w:type="pc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w:t>
            </w:r>
          </w:p>
        </w:tc>
        <w:tc>
          <w:tcPr>
            <w:tcW w:w="1000" w:type="pct"/>
            <w:tcBorders>
              <w:bottom w:val="single" w:sz="6" w:space="0" w:color="000000"/>
            </w:tcBorders>
            <w:vAlign w:val="center"/>
          </w:tcPr>
          <w:p w:rsidR="00325B77" w:rsidRPr="00FE22C3" w:rsidRDefault="00325B77" w:rsidP="00FE22C3">
            <w:pPr>
              <w:spacing w:after="0" w:line="240" w:lineRule="auto"/>
              <w:rPr>
                <w:rFonts w:ascii="Tahoma" w:hAnsi="Tahoma" w:cs="Tahoma"/>
                <w:sz w:val="21"/>
                <w:szCs w:val="21"/>
                <w:lang w:eastAsia="ru-RU"/>
              </w:rPr>
            </w:pPr>
          </w:p>
        </w:tc>
        <w:tc>
          <w:tcPr>
            <w:tcW w:w="250" w:type="pc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w:t>
            </w:r>
          </w:p>
        </w:tc>
        <w:tc>
          <w:tcPr>
            <w:tcW w:w="1000" w:type="pct"/>
            <w:gridSpan w:val="2"/>
            <w:vAlign w:val="center"/>
          </w:tcPr>
          <w:p w:rsidR="00325B77" w:rsidRPr="00FE22C3" w:rsidRDefault="00325B77" w:rsidP="00FE22C3">
            <w:pPr>
              <w:spacing w:after="0" w:line="240" w:lineRule="auto"/>
              <w:jc w:val="center"/>
              <w:rPr>
                <w:rFonts w:ascii="Tahoma" w:hAnsi="Tahoma" w:cs="Tahoma"/>
                <w:sz w:val="21"/>
                <w:szCs w:val="21"/>
                <w:lang w:eastAsia="ru-RU"/>
              </w:rPr>
            </w:pPr>
            <w:r w:rsidRPr="00FE22C3">
              <w:rPr>
                <w:rFonts w:ascii="Tahoma" w:hAnsi="Tahoma" w:cs="Tahoma"/>
                <w:sz w:val="21"/>
                <w:szCs w:val="21"/>
                <w:lang w:eastAsia="ru-RU"/>
              </w:rPr>
              <w:t xml:space="preserve">М.П. </w:t>
            </w:r>
          </w:p>
        </w:tc>
      </w:tr>
      <w:tr w:rsidR="00325B77" w:rsidRPr="00A644A4">
        <w:tc>
          <w:tcPr>
            <w:tcW w:w="2500" w:type="pct"/>
            <w:vAlign w:val="center"/>
          </w:tcPr>
          <w:p w:rsidR="00325B77" w:rsidRPr="00FE22C3" w:rsidRDefault="00325B77" w:rsidP="00FE22C3">
            <w:pPr>
              <w:spacing w:after="0" w:line="240" w:lineRule="auto"/>
              <w:jc w:val="center"/>
              <w:rPr>
                <w:rFonts w:ascii="Tahoma" w:hAnsi="Tahoma" w:cs="Tahoma"/>
                <w:sz w:val="21"/>
                <w:szCs w:val="21"/>
                <w:lang w:eastAsia="ru-RU"/>
              </w:rPr>
            </w:pPr>
            <w:r w:rsidRPr="00FE22C3">
              <w:rPr>
                <w:rFonts w:ascii="Tahoma" w:hAnsi="Tahoma" w:cs="Tahoma"/>
                <w:sz w:val="21"/>
                <w:szCs w:val="21"/>
                <w:lang w:eastAsia="ru-RU"/>
              </w:rPr>
              <w:t xml:space="preserve">(ф.и.о. ответственного исполнителя) </w:t>
            </w:r>
          </w:p>
        </w:tc>
        <w:tc>
          <w:tcPr>
            <w:tcW w:w="250" w:type="pc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w:t>
            </w:r>
          </w:p>
        </w:tc>
        <w:tc>
          <w:tcPr>
            <w:tcW w:w="1000" w:type="pct"/>
            <w:vAlign w:val="center"/>
          </w:tcPr>
          <w:p w:rsidR="00325B77" w:rsidRPr="00FE22C3" w:rsidRDefault="00325B77" w:rsidP="00FE22C3">
            <w:pPr>
              <w:spacing w:after="0" w:line="240" w:lineRule="auto"/>
              <w:jc w:val="center"/>
              <w:rPr>
                <w:rFonts w:ascii="Tahoma" w:hAnsi="Tahoma" w:cs="Tahoma"/>
                <w:sz w:val="21"/>
                <w:szCs w:val="21"/>
                <w:lang w:eastAsia="ru-RU"/>
              </w:rPr>
            </w:pPr>
            <w:r w:rsidRPr="00FE22C3">
              <w:rPr>
                <w:rFonts w:ascii="Tahoma" w:hAnsi="Tahoma" w:cs="Tahoma"/>
                <w:sz w:val="21"/>
                <w:szCs w:val="21"/>
                <w:lang w:eastAsia="ru-RU"/>
              </w:rPr>
              <w:t xml:space="preserve">(подпись) </w:t>
            </w:r>
          </w:p>
        </w:tc>
        <w:tc>
          <w:tcPr>
            <w:tcW w:w="250" w:type="pc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w:t>
            </w: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r>
    </w:tbl>
    <w:p w:rsidR="00325B77" w:rsidRPr="00FE22C3" w:rsidRDefault="00325B77" w:rsidP="00FE22C3">
      <w:pPr>
        <w:spacing w:after="240" w:line="240" w:lineRule="auto"/>
        <w:rPr>
          <w:rFonts w:ascii="Tahoma" w:hAnsi="Tahoma" w:cs="Tahoma"/>
          <w:sz w:val="21"/>
          <w:szCs w:val="21"/>
          <w:lang w:eastAsia="ru-RU"/>
        </w:rPr>
      </w:pPr>
      <w:r w:rsidRPr="00FE22C3">
        <w:rPr>
          <w:rFonts w:ascii="Tahoma" w:hAnsi="Tahoma" w:cs="Tahoma"/>
          <w:sz w:val="21"/>
          <w:szCs w:val="21"/>
          <w:lang w:eastAsia="ru-RU"/>
        </w:rPr>
        <w:br/>
      </w:r>
      <w:r w:rsidRPr="00FE22C3">
        <w:rPr>
          <w:rFonts w:ascii="Tahoma" w:hAnsi="Tahoma" w:cs="Tahoma"/>
          <w:sz w:val="21"/>
          <w:szCs w:val="21"/>
          <w:lang w:eastAsia="ru-RU"/>
        </w:rPr>
        <w:br/>
      </w:r>
    </w:p>
    <w:tbl>
      <w:tblPr>
        <w:tblW w:w="5000" w:type="pct"/>
        <w:tblInd w:w="2" w:type="dxa"/>
        <w:tblCellMar>
          <w:left w:w="0" w:type="dxa"/>
          <w:right w:w="0" w:type="dxa"/>
        </w:tblCellMar>
        <w:tblLook w:val="00A0"/>
      </w:tblPr>
      <w:tblGrid>
        <w:gridCol w:w="14570"/>
      </w:tblGrid>
      <w:tr w:rsidR="00325B77" w:rsidRPr="00A644A4">
        <w:tc>
          <w:tcPr>
            <w:tcW w:w="0" w:type="auto"/>
            <w:vAlign w:val="center"/>
          </w:tcPr>
          <w:p w:rsidR="00325B77" w:rsidRPr="00FE22C3" w:rsidRDefault="00325B77" w:rsidP="00FE22C3">
            <w:pPr>
              <w:spacing w:before="100" w:beforeAutospacing="1" w:after="100" w:afterAutospacing="1" w:line="240" w:lineRule="auto"/>
              <w:rPr>
                <w:rFonts w:ascii="Tahoma" w:hAnsi="Tahoma" w:cs="Tahoma"/>
                <w:sz w:val="21"/>
                <w:szCs w:val="21"/>
                <w:lang w:eastAsia="ru-RU"/>
              </w:rPr>
            </w:pPr>
            <w:r w:rsidRPr="00FE22C3">
              <w:rPr>
                <w:rFonts w:ascii="Tahoma" w:hAnsi="Tahoma" w:cs="Tahoma"/>
                <w:sz w:val="21"/>
                <w:szCs w:val="21"/>
                <w:lang w:eastAsia="ru-RU"/>
              </w:rPr>
              <w:t xml:space="preserve">ФОРМА </w:t>
            </w:r>
            <w:r w:rsidRPr="00FE22C3">
              <w:rPr>
                <w:rFonts w:ascii="Tahoma" w:hAnsi="Tahoma" w:cs="Tahoma"/>
                <w:sz w:val="21"/>
                <w:szCs w:val="21"/>
                <w:lang w:eastAsia="ru-RU"/>
              </w:rPr>
              <w:br/>
            </w:r>
            <w:r w:rsidRPr="00FE22C3">
              <w:rPr>
                <w:rFonts w:ascii="Tahoma"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FE22C3">
              <w:rPr>
                <w:rFonts w:ascii="Tahoma" w:hAnsi="Tahoma" w:cs="Tahoma"/>
                <w:sz w:val="21"/>
                <w:szCs w:val="21"/>
                <w:lang w:eastAsia="ru-RU"/>
              </w:rPr>
              <w:br/>
            </w:r>
            <w:r w:rsidRPr="00FE22C3">
              <w:rPr>
                <w:rFonts w:ascii="Tahoma" w:hAnsi="Tahoma" w:cs="Tahoma"/>
                <w:sz w:val="21"/>
                <w:szCs w:val="21"/>
                <w:lang w:eastAsia="ru-RU"/>
              </w:rPr>
              <w:br/>
              <w:t xml:space="preserve">при формировании и утверждении плана-графика закупок </w:t>
            </w:r>
          </w:p>
        </w:tc>
      </w:tr>
    </w:tbl>
    <w:p w:rsidR="00325B77" w:rsidRPr="00FE22C3" w:rsidRDefault="00325B77" w:rsidP="00FE22C3">
      <w:pPr>
        <w:spacing w:after="240" w:line="240" w:lineRule="auto"/>
        <w:rPr>
          <w:rFonts w:ascii="Tahoma" w:hAnsi="Tahoma" w:cs="Tahoma"/>
          <w:sz w:val="21"/>
          <w:szCs w:val="21"/>
          <w:lang w:eastAsia="ru-RU"/>
        </w:rPr>
      </w:pPr>
    </w:p>
    <w:tbl>
      <w:tblPr>
        <w:tblW w:w="5000" w:type="pct"/>
        <w:tblInd w:w="2" w:type="dxa"/>
        <w:tblCellMar>
          <w:left w:w="0" w:type="dxa"/>
          <w:right w:w="0" w:type="dxa"/>
        </w:tblCellMar>
        <w:tblLook w:val="00A0"/>
      </w:tblPr>
      <w:tblGrid>
        <w:gridCol w:w="7284"/>
        <w:gridCol w:w="2186"/>
        <w:gridCol w:w="4590"/>
        <w:gridCol w:w="510"/>
      </w:tblGrid>
      <w:tr w:rsidR="00325B77" w:rsidRPr="00A644A4">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Вид документа (базовый (0), измененный (порядковый код изменения) </w:t>
            </w:r>
          </w:p>
        </w:tc>
        <w:tc>
          <w:tcPr>
            <w:tcW w:w="750" w:type="pct"/>
            <w:vAlign w:val="center"/>
          </w:tcPr>
          <w:p w:rsidR="00325B77" w:rsidRPr="00FE22C3" w:rsidRDefault="00325B77" w:rsidP="00FE22C3">
            <w:pPr>
              <w:spacing w:after="0" w:line="240" w:lineRule="auto"/>
              <w:rPr>
                <w:rFonts w:ascii="Tahoma" w:hAnsi="Tahoma" w:cs="Tahoma"/>
                <w:sz w:val="21"/>
                <w:szCs w:val="21"/>
                <w:lang w:eastAsia="ru-RU"/>
              </w:rPr>
            </w:pPr>
          </w:p>
        </w:tc>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изменения </w:t>
            </w:r>
          </w:p>
        </w:tc>
        <w:tc>
          <w:tcPr>
            <w:tcW w:w="0" w:type="auto"/>
            <w:vMerge w:val="restar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5</w:t>
            </w:r>
          </w:p>
        </w:tc>
      </w:tr>
      <w:tr w:rsidR="00325B77" w:rsidRPr="00A644A4">
        <w:tc>
          <w:tcPr>
            <w:tcW w:w="0" w:type="auto"/>
            <w:tcBorders>
              <w:bottom w:val="single" w:sz="6" w:space="0" w:color="000000"/>
            </w:tcBorders>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измененный</w:t>
            </w: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Merge/>
            <w:vAlign w:val="center"/>
          </w:tcPr>
          <w:p w:rsidR="00325B77" w:rsidRPr="00FE22C3" w:rsidRDefault="00325B77" w:rsidP="00FE22C3">
            <w:pPr>
              <w:spacing w:after="0" w:line="240" w:lineRule="auto"/>
              <w:rPr>
                <w:rFonts w:ascii="Tahoma" w:hAnsi="Tahoma" w:cs="Tahoma"/>
                <w:sz w:val="21"/>
                <w:szCs w:val="21"/>
                <w:lang w:eastAsia="ru-RU"/>
              </w:rPr>
            </w:pPr>
          </w:p>
        </w:tc>
      </w:tr>
      <w:tr w:rsidR="00325B77" w:rsidRPr="00A644A4">
        <w:tc>
          <w:tcPr>
            <w:tcW w:w="2500" w:type="pct"/>
            <w:tcBorders>
              <w:bottom w:val="single" w:sz="6" w:space="0" w:color="000000"/>
            </w:tcBorders>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Совокупный годовой объем закупок (справочно) 7452.15036 тыс. рублей </w:t>
            </w:r>
          </w:p>
        </w:tc>
        <w:tc>
          <w:tcPr>
            <w:tcW w:w="750" w:type="pct"/>
            <w:vAlign w:val="center"/>
          </w:tcPr>
          <w:p w:rsidR="00325B77" w:rsidRPr="00FE22C3" w:rsidRDefault="00325B77" w:rsidP="00FE22C3">
            <w:pPr>
              <w:spacing w:after="0" w:line="240" w:lineRule="auto"/>
              <w:rPr>
                <w:rFonts w:ascii="Tahoma" w:hAnsi="Tahoma" w:cs="Tahoma"/>
                <w:sz w:val="21"/>
                <w:szCs w:val="21"/>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r>
    </w:tbl>
    <w:p w:rsidR="00325B77" w:rsidRPr="00FE22C3" w:rsidRDefault="00325B77" w:rsidP="00FE22C3">
      <w:pPr>
        <w:spacing w:after="240" w:line="240" w:lineRule="auto"/>
        <w:rPr>
          <w:rFonts w:ascii="Tahoma" w:hAnsi="Tahoma" w:cs="Tahoma"/>
          <w:sz w:val="21"/>
          <w:szCs w:val="21"/>
          <w:lang w:eastAsia="ru-RU"/>
        </w:rPr>
      </w:pPr>
    </w:p>
    <w:tbl>
      <w:tblPr>
        <w:tblW w:w="5000" w:type="pct"/>
        <w:tblInd w:w="2" w:type="dxa"/>
        <w:tblCellMar>
          <w:left w:w="0" w:type="dxa"/>
          <w:right w:w="0" w:type="dxa"/>
        </w:tblCellMar>
        <w:tblLook w:val="00A0"/>
      </w:tblPr>
      <w:tblGrid>
        <w:gridCol w:w="233"/>
        <w:gridCol w:w="2359"/>
        <w:gridCol w:w="1425"/>
        <w:gridCol w:w="1305"/>
        <w:gridCol w:w="1533"/>
        <w:gridCol w:w="2368"/>
        <w:gridCol w:w="1608"/>
        <w:gridCol w:w="986"/>
        <w:gridCol w:w="1480"/>
        <w:gridCol w:w="1273"/>
      </w:tblGrid>
      <w:tr w:rsidR="00325B77" w:rsidRPr="00A644A4">
        <w:tc>
          <w:tcPr>
            <w:tcW w:w="0" w:type="auto"/>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 п/п </w:t>
            </w:r>
          </w:p>
        </w:tc>
        <w:tc>
          <w:tcPr>
            <w:tcW w:w="0" w:type="auto"/>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Идентификационный код закупки </w:t>
            </w:r>
          </w:p>
        </w:tc>
        <w:tc>
          <w:tcPr>
            <w:tcW w:w="0" w:type="auto"/>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Наименование объекта закупки </w:t>
            </w:r>
          </w:p>
        </w:tc>
        <w:tc>
          <w:tcPr>
            <w:tcW w:w="0" w:type="auto"/>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0" w:type="auto"/>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Способ определения поставщика (подрядчика, исполнителя) </w:t>
            </w:r>
          </w:p>
        </w:tc>
        <w:tc>
          <w:tcPr>
            <w:tcW w:w="0" w:type="auto"/>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tcPr>
          <w:p w:rsidR="00325B77" w:rsidRPr="00FE22C3" w:rsidRDefault="00325B77" w:rsidP="00FE22C3">
            <w:pPr>
              <w:spacing w:after="0" w:line="240" w:lineRule="auto"/>
              <w:jc w:val="center"/>
              <w:rPr>
                <w:rFonts w:ascii="Tahoma" w:hAnsi="Tahoma" w:cs="Tahoma"/>
                <w:b/>
                <w:bCs/>
                <w:sz w:val="12"/>
                <w:szCs w:val="12"/>
                <w:lang w:eastAsia="ru-RU"/>
              </w:rPr>
            </w:pPr>
            <w:r w:rsidRPr="00FE22C3">
              <w:rPr>
                <w:rFonts w:ascii="Tahoma"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5</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8</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9</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10</w:t>
            </w: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171201402949020140100100010014399244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Текущий ремонт административного здания</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499.00000</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Проектно-сметный метод </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ч.9.1. ст.22 ФЗ-44 Проектно-сметный метод может применяться при определении и обосновании НМЦК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распоряжение Правительства РФ от 21 марта 2016г. № 471-р</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171201402949020140100100020023312242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Техническое обслуживание и ремонт оргтехники</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200.00000</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распоряжение Правительства РФ от 21 марта 2016г. № 471-р</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171201402949020140100100030034520244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300.00000</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распоряжение Правительства РФ от 21 марта 2016 № 471-р</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171201402949020140100100060061920244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Поставка горюче-смазочного материала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334.26000</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распоряжение Правительства РФ от 21 марта 2016г. № 471-р</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5</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171201402949020140100100070071920244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Поставка горюче-смазочного материала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165.60000</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распоряжение Правительства ЧР от 21 марта 2016г. № 471-р</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6</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171201402949020140100100080080000244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Поставка офисной мебели</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908.20000</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Метод, не предусмотренный ч.1 ст.22 44-ФЗ/в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не требуется 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Закупка у единственного поставщика (подрядчика, исполнителя)</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 Правительства РФ от 27 июня 2016г. № 587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171201402949020140100100080090000244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Поставка офисной мебели</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469.00000</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Метод сопоставимых рыночных цен (анализа рынка) в соответствии с ч. 6 ст. 22 Федерального закона от 05.04.2013 N 44-ФЗ» является приоритетным для определения и обоснования НМЦК, цены контракта, заключаемого с единственным поставщиком (подрядчиком, исполнителем)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Запрос котировок</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решение Заказчика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8</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171201402949020140100100100092620242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Поставка серверов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1040.40000</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распоряжение Правительства РФ от 21 марта 2016г. № 471-р</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9</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171201402949020140100100110101920244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Поставка горюче-смазочных материалов</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499.98000</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распоряжение Правительства РФ от 21 марта 2016г. № 471-р </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10</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171201402949020140100100120124520244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Техническое обслуживание и ремонт служебного автотранспорта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300.00000</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распоряжение Правительства РФ от 21.03.2016 № 471-р</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11</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171201402949020140100100130113511244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Поставка электроэнергии</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700.00000</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Метод, не предусмотренный ч.1 ст.22 44-ФЗ/В соответствии с п.29 ч.1 ст.93 ФЗ-44</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не требуется в соответствии с ч.3 ст. 93 ФЗ-44/В соответствии с п.29 ч.1 ст.93 ФЗ-44</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Закупка у единственного поставщика (подрядчика, исполнителя)</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В соответствии с п.29 ч.1 ст.93 ФЗ-44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171201402949020140100100140133314244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Техническое обслуживание системы визуального контроля и системы контроля доступа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159.00000</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ч.6 ст.22 ФЗ-44. Метод сопоставимых рыночных цен является наиболее приоритетным для определения обоснования НМЦК цены контракта, заключаемого с единственным поставщиком (подрядчиком, исполнителем)</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распоряжение Правительства РФ от 21.03.2016 № 471-р</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13</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171201402949020140100100150142620242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Поставка рабочих станций</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105.00000</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ч.6 ст. 22 ФЗ-44. Метод сопоставимых рыночных цен (анализа рынка) является наиболее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распоряжение Правительства РФ от 21.03.2016 № 471-р</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171201402949020140100100160153101244</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Кресло для руководителя</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99.00000</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 xml:space="preserve">Метод сопоставимых рыночных цен (анализа рынка) </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ч. 6 ст.22 ФЗ-44. Метод сопоставимых рыночных цен (анализа рынка) является наиболее приоритетным при определении НМЦК цены контракта, заключаемого с единственным поставщиком (подрядчиком, исполнителем)</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Электронный аукцион</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Решение заказчика</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p>
        </w:tc>
      </w:tr>
      <w:tr w:rsidR="00325B77" w:rsidRPr="00A644A4">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15</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171201402949020140100100040040000244</w:t>
            </w:r>
            <w:r w:rsidRPr="00FE22C3">
              <w:rPr>
                <w:rFonts w:ascii="Tahoma" w:hAnsi="Tahoma" w:cs="Tahoma"/>
                <w:sz w:val="12"/>
                <w:szCs w:val="12"/>
                <w:lang w:eastAsia="ru-RU"/>
              </w:rPr>
              <w:br/>
            </w:r>
            <w:r w:rsidRPr="00FE22C3">
              <w:rPr>
                <w:rFonts w:ascii="Tahoma" w:hAnsi="Tahoma" w:cs="Tahoma"/>
                <w:sz w:val="12"/>
                <w:szCs w:val="12"/>
                <w:lang w:eastAsia="ru-RU"/>
              </w:rPr>
              <w:br/>
              <w:t>171201402949020140100100050050000242</w:t>
            </w:r>
          </w:p>
        </w:tc>
        <w:tc>
          <w:tcPr>
            <w:tcW w:w="0" w:type="auto"/>
            <w:vAlign w:val="center"/>
          </w:tcPr>
          <w:p w:rsidR="00325B77" w:rsidRPr="00FE22C3" w:rsidRDefault="00325B77" w:rsidP="00FE22C3">
            <w:pPr>
              <w:spacing w:after="0" w:line="240" w:lineRule="auto"/>
              <w:jc w:val="center"/>
              <w:rPr>
                <w:rFonts w:ascii="Tahoma" w:hAnsi="Tahoma" w:cs="Tahoma"/>
                <w:sz w:val="12"/>
                <w:szCs w:val="12"/>
                <w:lang w:eastAsia="ru-RU"/>
              </w:rPr>
            </w:pPr>
            <w:r w:rsidRPr="00FE22C3">
              <w:rPr>
                <w:rFonts w:ascii="Tahoma" w:hAnsi="Tahoma" w:cs="Tahoma"/>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1488.41036</w:t>
            </w:r>
            <w:r w:rsidRPr="00FE22C3">
              <w:rPr>
                <w:rFonts w:ascii="Tahoma" w:hAnsi="Tahoma" w:cs="Tahoma"/>
                <w:sz w:val="12"/>
                <w:szCs w:val="12"/>
                <w:lang w:eastAsia="ru-RU"/>
              </w:rPr>
              <w:br/>
            </w:r>
            <w:r w:rsidRPr="00FE22C3">
              <w:rPr>
                <w:rFonts w:ascii="Tahoma" w:hAnsi="Tahoma" w:cs="Tahoma"/>
                <w:sz w:val="12"/>
                <w:szCs w:val="12"/>
                <w:lang w:eastAsia="ru-RU"/>
              </w:rPr>
              <w:br/>
              <w:t>547.30000</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Метод, не предусмотренный ч.1 ст.22 44-ФЗ/Метод, не предусмотренный ч.1 ст.22 Закона № 44-ФЗ. не требуется в соответствии с ч.4 ст.93 ФЗ-44/Метод, не предусмотренный ч.1 ст.22 Закона № 44-ФЗ. не требуется в соответствии с ч.4 ст.93 ФЗ-44</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r w:rsidRPr="00FE22C3">
              <w:rPr>
                <w:rFonts w:ascii="Tahoma" w:hAnsi="Tahoma" w:cs="Tahoma"/>
                <w:sz w:val="12"/>
                <w:szCs w:val="12"/>
                <w:lang w:eastAsia="ru-RU"/>
              </w:rPr>
              <w:t>не требуется в соответствии с ч.4 ст.93 ФЗ-44/не требуется в соответствии с ч.4 ст.93 ФЗ-44/не требуется в соответствии с ч.4 ст.93 ФЗ-44/не требуется в соответствии с ч.4 ст.93 ФЗ-44</w:t>
            </w: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240" w:line="240" w:lineRule="auto"/>
              <w:jc w:val="center"/>
              <w:rPr>
                <w:rFonts w:ascii="Tahoma" w:hAnsi="Tahoma" w:cs="Tahoma"/>
                <w:sz w:val="12"/>
                <w:szCs w:val="12"/>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jc w:val="center"/>
              <w:rPr>
                <w:rFonts w:ascii="Times New Roman" w:hAnsi="Times New Roman" w:cs="Times New Roman"/>
                <w:sz w:val="20"/>
                <w:szCs w:val="20"/>
                <w:lang w:eastAsia="ru-RU"/>
              </w:rPr>
            </w:pPr>
          </w:p>
        </w:tc>
      </w:tr>
    </w:tbl>
    <w:p w:rsidR="00325B77" w:rsidRPr="00FE22C3" w:rsidRDefault="00325B77" w:rsidP="00FE22C3">
      <w:pPr>
        <w:spacing w:after="240" w:line="240" w:lineRule="auto"/>
        <w:rPr>
          <w:rFonts w:ascii="Tahoma" w:hAnsi="Tahoma" w:cs="Tahoma"/>
          <w:sz w:val="21"/>
          <w:szCs w:val="21"/>
          <w:lang w:eastAsia="ru-RU"/>
        </w:rPr>
      </w:pPr>
      <w:r w:rsidRPr="00FE22C3">
        <w:rPr>
          <w:rFonts w:ascii="Tahoma" w:hAnsi="Tahoma" w:cs="Tahoma"/>
          <w:sz w:val="21"/>
          <w:szCs w:val="21"/>
          <w:lang w:eastAsia="ru-RU"/>
        </w:rPr>
        <w:br/>
      </w:r>
      <w:r w:rsidRPr="00FE22C3">
        <w:rPr>
          <w:rFonts w:ascii="Tahoma" w:hAnsi="Tahoma" w:cs="Tahoma"/>
          <w:sz w:val="21"/>
          <w:szCs w:val="21"/>
          <w:lang w:eastAsia="ru-RU"/>
        </w:rPr>
        <w:br/>
      </w:r>
    </w:p>
    <w:tbl>
      <w:tblPr>
        <w:tblW w:w="5000" w:type="pct"/>
        <w:tblInd w:w="2" w:type="dxa"/>
        <w:tblCellMar>
          <w:left w:w="0" w:type="dxa"/>
          <w:right w:w="0" w:type="dxa"/>
        </w:tblCellMar>
        <w:tblLook w:val="00A0"/>
      </w:tblPr>
      <w:tblGrid>
        <w:gridCol w:w="7274"/>
        <w:gridCol w:w="728"/>
        <w:gridCol w:w="2910"/>
        <w:gridCol w:w="728"/>
        <w:gridCol w:w="2910"/>
        <w:gridCol w:w="20"/>
      </w:tblGrid>
      <w:tr w:rsidR="00325B77" w:rsidRPr="00A644A4">
        <w:trPr>
          <w:gridAfter w:val="1"/>
          <w:wAfter w:w="969" w:type="dxa"/>
        </w:trPr>
        <w:tc>
          <w:tcPr>
            <w:tcW w:w="2500" w:type="pct"/>
            <w:tcBorders>
              <w:bottom w:val="single" w:sz="6" w:space="0" w:color="000000"/>
            </w:tcBorders>
            <w:vAlign w:val="center"/>
          </w:tcPr>
          <w:p w:rsidR="00325B77" w:rsidRPr="00FE22C3" w:rsidRDefault="00325B77" w:rsidP="00FE22C3">
            <w:pPr>
              <w:spacing w:after="0" w:line="240" w:lineRule="auto"/>
              <w:jc w:val="center"/>
              <w:rPr>
                <w:rFonts w:ascii="Tahoma" w:hAnsi="Tahoma" w:cs="Tahoma"/>
                <w:sz w:val="21"/>
                <w:szCs w:val="21"/>
                <w:lang w:eastAsia="ru-RU"/>
              </w:rPr>
            </w:pPr>
            <w:r w:rsidRPr="00FE22C3">
              <w:rPr>
                <w:rFonts w:ascii="Tahoma" w:hAnsi="Tahoma" w:cs="Tahoma"/>
                <w:sz w:val="21"/>
                <w:szCs w:val="21"/>
                <w:lang w:eastAsia="ru-RU"/>
              </w:rPr>
              <w:t>Гучигов Шамсудин Мовлдыевич, Заместитель руководителя</w:t>
            </w:r>
          </w:p>
        </w:tc>
        <w:tc>
          <w:tcPr>
            <w:tcW w:w="250" w:type="pc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w:t>
            </w:r>
          </w:p>
        </w:tc>
        <w:tc>
          <w:tcPr>
            <w:tcW w:w="1000" w:type="pct"/>
            <w:tcBorders>
              <w:bottom w:val="single" w:sz="6" w:space="0" w:color="000000"/>
            </w:tcBorders>
            <w:vAlign w:val="center"/>
          </w:tcPr>
          <w:p w:rsidR="00325B77" w:rsidRPr="00FE22C3" w:rsidRDefault="00325B77" w:rsidP="00FE22C3">
            <w:pPr>
              <w:spacing w:after="0" w:line="240" w:lineRule="auto"/>
              <w:rPr>
                <w:rFonts w:ascii="Tahoma" w:hAnsi="Tahoma" w:cs="Tahoma"/>
                <w:sz w:val="21"/>
                <w:szCs w:val="21"/>
                <w:lang w:eastAsia="ru-RU"/>
              </w:rPr>
            </w:pPr>
          </w:p>
        </w:tc>
        <w:tc>
          <w:tcPr>
            <w:tcW w:w="250" w:type="pc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w:t>
            </w:r>
          </w:p>
        </w:tc>
        <w:tc>
          <w:tcPr>
            <w:tcW w:w="1000" w:type="pct"/>
            <w:tcBorders>
              <w:bottom w:val="single" w:sz="6" w:space="0" w:color="000000"/>
            </w:tcBorders>
            <w:vAlign w:val="center"/>
          </w:tcPr>
          <w:p w:rsidR="00325B77" w:rsidRPr="00FE22C3" w:rsidRDefault="00325B77" w:rsidP="00FE22C3">
            <w:pPr>
              <w:spacing w:after="0" w:line="240" w:lineRule="auto"/>
              <w:jc w:val="center"/>
              <w:rPr>
                <w:rFonts w:ascii="Tahoma" w:hAnsi="Tahoma" w:cs="Tahoma"/>
                <w:sz w:val="21"/>
                <w:szCs w:val="21"/>
                <w:lang w:eastAsia="ru-RU"/>
              </w:rPr>
            </w:pPr>
            <w:r w:rsidRPr="00FE22C3">
              <w:rPr>
                <w:rFonts w:ascii="Tahoma" w:hAnsi="Tahoma" w:cs="Tahoma"/>
                <w:sz w:val="21"/>
                <w:szCs w:val="21"/>
                <w:lang w:eastAsia="ru-RU"/>
              </w:rPr>
              <w:t>30.06.2017</w:t>
            </w:r>
          </w:p>
        </w:tc>
      </w:tr>
      <w:tr w:rsidR="00325B77" w:rsidRPr="00A644A4">
        <w:trPr>
          <w:gridAfter w:val="1"/>
          <w:wAfter w:w="969" w:type="dxa"/>
        </w:trPr>
        <w:tc>
          <w:tcPr>
            <w:tcW w:w="2500" w:type="pct"/>
            <w:vAlign w:val="center"/>
          </w:tcPr>
          <w:p w:rsidR="00325B77" w:rsidRPr="00FE22C3" w:rsidRDefault="00325B77" w:rsidP="00FE22C3">
            <w:pPr>
              <w:spacing w:after="0" w:line="240" w:lineRule="auto"/>
              <w:jc w:val="center"/>
              <w:rPr>
                <w:rFonts w:ascii="Tahoma" w:hAnsi="Tahoma" w:cs="Tahoma"/>
                <w:sz w:val="21"/>
                <w:szCs w:val="21"/>
                <w:lang w:eastAsia="ru-RU"/>
              </w:rPr>
            </w:pPr>
            <w:r w:rsidRPr="00FE22C3">
              <w:rPr>
                <w:rFonts w:ascii="Tahoma" w:hAnsi="Tahoma" w:cs="Tahoma"/>
                <w:sz w:val="21"/>
                <w:szCs w:val="21"/>
                <w:lang w:eastAsia="ru-RU"/>
              </w:rPr>
              <w:t xml:space="preserve">(ф.и.о., должность руководителя (уполномоченного должностного лица) заказчика) </w:t>
            </w:r>
          </w:p>
        </w:tc>
        <w:tc>
          <w:tcPr>
            <w:tcW w:w="250" w:type="pc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w:t>
            </w:r>
          </w:p>
        </w:tc>
        <w:tc>
          <w:tcPr>
            <w:tcW w:w="1000" w:type="pct"/>
            <w:vAlign w:val="center"/>
          </w:tcPr>
          <w:p w:rsidR="00325B77" w:rsidRPr="00FE22C3" w:rsidRDefault="00325B77" w:rsidP="00FE22C3">
            <w:pPr>
              <w:spacing w:after="0" w:line="240" w:lineRule="auto"/>
              <w:jc w:val="center"/>
              <w:rPr>
                <w:rFonts w:ascii="Tahoma" w:hAnsi="Tahoma" w:cs="Tahoma"/>
                <w:sz w:val="21"/>
                <w:szCs w:val="21"/>
                <w:lang w:eastAsia="ru-RU"/>
              </w:rPr>
            </w:pPr>
            <w:r w:rsidRPr="00FE22C3">
              <w:rPr>
                <w:rFonts w:ascii="Tahoma" w:hAnsi="Tahoma" w:cs="Tahoma"/>
                <w:sz w:val="21"/>
                <w:szCs w:val="21"/>
                <w:lang w:eastAsia="ru-RU"/>
              </w:rPr>
              <w:t xml:space="preserve">(подпись) </w:t>
            </w:r>
          </w:p>
        </w:tc>
        <w:tc>
          <w:tcPr>
            <w:tcW w:w="250" w:type="pc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xml:space="preserve">  </w:t>
            </w:r>
          </w:p>
        </w:tc>
        <w:tc>
          <w:tcPr>
            <w:tcW w:w="1000" w:type="pct"/>
            <w:vAlign w:val="center"/>
          </w:tcPr>
          <w:p w:rsidR="00325B77" w:rsidRPr="00FE22C3" w:rsidRDefault="00325B77" w:rsidP="00FE22C3">
            <w:pPr>
              <w:spacing w:after="0" w:line="240" w:lineRule="auto"/>
              <w:jc w:val="center"/>
              <w:rPr>
                <w:rFonts w:ascii="Tahoma" w:hAnsi="Tahoma" w:cs="Tahoma"/>
                <w:sz w:val="21"/>
                <w:szCs w:val="21"/>
                <w:lang w:eastAsia="ru-RU"/>
              </w:rPr>
            </w:pPr>
            <w:r w:rsidRPr="00FE22C3">
              <w:rPr>
                <w:rFonts w:ascii="Tahoma" w:hAnsi="Tahoma" w:cs="Tahoma"/>
                <w:sz w:val="21"/>
                <w:szCs w:val="21"/>
                <w:lang w:eastAsia="ru-RU"/>
              </w:rPr>
              <w:t xml:space="preserve">(дата утверждения) </w:t>
            </w:r>
          </w:p>
        </w:tc>
      </w:tr>
      <w:tr w:rsidR="00325B77" w:rsidRPr="00A644A4">
        <w:trPr>
          <w:gridAfter w:val="1"/>
          <w:wAfter w:w="969" w:type="dxa"/>
        </w:trPr>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w:t>
            </w: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r>
      <w:tr w:rsidR="00325B77" w:rsidRPr="00A644A4">
        <w:trPr>
          <w:gridAfter w:val="1"/>
          <w:wAfter w:w="969" w:type="dxa"/>
        </w:trPr>
        <w:tc>
          <w:tcPr>
            <w:tcW w:w="0" w:type="auto"/>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w:t>
            </w: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r>
      <w:tr w:rsidR="00325B77" w:rsidRPr="00A644A4">
        <w:tc>
          <w:tcPr>
            <w:tcW w:w="2500" w:type="pct"/>
            <w:tcBorders>
              <w:bottom w:val="single" w:sz="6" w:space="0" w:color="000000"/>
            </w:tcBorders>
            <w:vAlign w:val="center"/>
          </w:tcPr>
          <w:p w:rsidR="00325B77" w:rsidRPr="00FE22C3" w:rsidRDefault="00325B77" w:rsidP="00FE22C3">
            <w:pPr>
              <w:spacing w:after="0" w:line="240" w:lineRule="auto"/>
              <w:jc w:val="center"/>
              <w:rPr>
                <w:rFonts w:ascii="Tahoma" w:hAnsi="Tahoma" w:cs="Tahoma"/>
                <w:sz w:val="21"/>
                <w:szCs w:val="21"/>
                <w:lang w:eastAsia="ru-RU"/>
              </w:rPr>
            </w:pPr>
            <w:r w:rsidRPr="00FE22C3">
              <w:rPr>
                <w:rFonts w:ascii="Tahoma" w:hAnsi="Tahoma" w:cs="Tahoma"/>
                <w:sz w:val="21"/>
                <w:szCs w:val="21"/>
                <w:lang w:eastAsia="ru-RU"/>
              </w:rPr>
              <w:t>Хаджиева Жанна Абдул-Азимовна</w:t>
            </w:r>
          </w:p>
        </w:tc>
        <w:tc>
          <w:tcPr>
            <w:tcW w:w="250" w:type="pc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w:t>
            </w:r>
          </w:p>
        </w:tc>
        <w:tc>
          <w:tcPr>
            <w:tcW w:w="1000" w:type="pct"/>
            <w:tcBorders>
              <w:bottom w:val="single" w:sz="6" w:space="0" w:color="000000"/>
            </w:tcBorders>
            <w:vAlign w:val="center"/>
          </w:tcPr>
          <w:p w:rsidR="00325B77" w:rsidRPr="00FE22C3" w:rsidRDefault="00325B77" w:rsidP="00FE22C3">
            <w:pPr>
              <w:spacing w:after="0" w:line="240" w:lineRule="auto"/>
              <w:rPr>
                <w:rFonts w:ascii="Tahoma" w:hAnsi="Tahoma" w:cs="Tahoma"/>
                <w:sz w:val="21"/>
                <w:szCs w:val="21"/>
                <w:lang w:eastAsia="ru-RU"/>
              </w:rPr>
            </w:pPr>
          </w:p>
        </w:tc>
        <w:tc>
          <w:tcPr>
            <w:tcW w:w="250" w:type="pc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w:t>
            </w:r>
          </w:p>
        </w:tc>
        <w:tc>
          <w:tcPr>
            <w:tcW w:w="1000" w:type="pct"/>
            <w:gridSpan w:val="2"/>
            <w:vAlign w:val="center"/>
          </w:tcPr>
          <w:p w:rsidR="00325B77" w:rsidRPr="00FE22C3" w:rsidRDefault="00325B77" w:rsidP="00FE22C3">
            <w:pPr>
              <w:spacing w:after="0" w:line="240" w:lineRule="auto"/>
              <w:jc w:val="center"/>
              <w:rPr>
                <w:rFonts w:ascii="Tahoma" w:hAnsi="Tahoma" w:cs="Tahoma"/>
                <w:sz w:val="21"/>
                <w:szCs w:val="21"/>
                <w:lang w:eastAsia="ru-RU"/>
              </w:rPr>
            </w:pPr>
            <w:r w:rsidRPr="00FE22C3">
              <w:rPr>
                <w:rFonts w:ascii="Tahoma" w:hAnsi="Tahoma" w:cs="Tahoma"/>
                <w:sz w:val="21"/>
                <w:szCs w:val="21"/>
                <w:lang w:eastAsia="ru-RU"/>
              </w:rPr>
              <w:t xml:space="preserve">М.П. </w:t>
            </w:r>
          </w:p>
        </w:tc>
      </w:tr>
      <w:tr w:rsidR="00325B77" w:rsidRPr="00A644A4">
        <w:tc>
          <w:tcPr>
            <w:tcW w:w="2500" w:type="pct"/>
            <w:vAlign w:val="center"/>
          </w:tcPr>
          <w:p w:rsidR="00325B77" w:rsidRPr="00FE22C3" w:rsidRDefault="00325B77" w:rsidP="00FE22C3">
            <w:pPr>
              <w:spacing w:after="0" w:line="240" w:lineRule="auto"/>
              <w:jc w:val="center"/>
              <w:rPr>
                <w:rFonts w:ascii="Tahoma" w:hAnsi="Tahoma" w:cs="Tahoma"/>
                <w:sz w:val="21"/>
                <w:szCs w:val="21"/>
                <w:lang w:eastAsia="ru-RU"/>
              </w:rPr>
            </w:pPr>
            <w:r w:rsidRPr="00FE22C3">
              <w:rPr>
                <w:rFonts w:ascii="Tahoma" w:hAnsi="Tahoma" w:cs="Tahoma"/>
                <w:sz w:val="21"/>
                <w:szCs w:val="21"/>
                <w:lang w:eastAsia="ru-RU"/>
              </w:rPr>
              <w:t xml:space="preserve">(ф.и.о. ответственного исполнителя) </w:t>
            </w:r>
          </w:p>
        </w:tc>
        <w:tc>
          <w:tcPr>
            <w:tcW w:w="250" w:type="pct"/>
            <w:vAlign w:val="center"/>
          </w:tcPr>
          <w:p w:rsidR="00325B77" w:rsidRPr="00FE22C3" w:rsidRDefault="00325B77" w:rsidP="00FE22C3">
            <w:pPr>
              <w:spacing w:after="0" w:line="240" w:lineRule="auto"/>
              <w:rPr>
                <w:rFonts w:ascii="Tahoma" w:hAnsi="Tahoma" w:cs="Tahoma"/>
                <w:sz w:val="21"/>
                <w:szCs w:val="21"/>
                <w:lang w:eastAsia="ru-RU"/>
              </w:rPr>
            </w:pPr>
            <w:r w:rsidRPr="00FE22C3">
              <w:rPr>
                <w:rFonts w:ascii="Tahoma" w:hAnsi="Tahoma" w:cs="Tahoma"/>
                <w:sz w:val="21"/>
                <w:szCs w:val="21"/>
                <w:lang w:eastAsia="ru-RU"/>
              </w:rPr>
              <w:t> </w:t>
            </w:r>
          </w:p>
        </w:tc>
        <w:tc>
          <w:tcPr>
            <w:tcW w:w="1000" w:type="pct"/>
            <w:vAlign w:val="center"/>
          </w:tcPr>
          <w:p w:rsidR="00325B77" w:rsidRPr="00FE22C3" w:rsidRDefault="00325B77" w:rsidP="00FE22C3">
            <w:pPr>
              <w:spacing w:after="0" w:line="240" w:lineRule="auto"/>
              <w:jc w:val="center"/>
              <w:rPr>
                <w:rFonts w:ascii="Tahoma" w:hAnsi="Tahoma" w:cs="Tahoma"/>
                <w:sz w:val="21"/>
                <w:szCs w:val="21"/>
                <w:lang w:eastAsia="ru-RU"/>
              </w:rPr>
            </w:pPr>
            <w:r w:rsidRPr="00FE22C3">
              <w:rPr>
                <w:rFonts w:ascii="Tahoma" w:hAnsi="Tahoma" w:cs="Tahoma"/>
                <w:sz w:val="21"/>
                <w:szCs w:val="21"/>
                <w:lang w:eastAsia="ru-RU"/>
              </w:rPr>
              <w:t xml:space="preserve">(подпись) </w:t>
            </w: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c>
          <w:tcPr>
            <w:tcW w:w="0" w:type="auto"/>
            <w:vAlign w:val="center"/>
          </w:tcPr>
          <w:p w:rsidR="00325B77" w:rsidRPr="00FE22C3" w:rsidRDefault="00325B77" w:rsidP="00FE22C3">
            <w:pPr>
              <w:spacing w:after="0" w:line="240" w:lineRule="auto"/>
              <w:rPr>
                <w:rFonts w:ascii="Times New Roman" w:hAnsi="Times New Roman" w:cs="Times New Roman"/>
                <w:sz w:val="20"/>
                <w:szCs w:val="20"/>
                <w:lang w:eastAsia="ru-RU"/>
              </w:rPr>
            </w:pPr>
          </w:p>
        </w:tc>
      </w:tr>
    </w:tbl>
    <w:p w:rsidR="00325B77" w:rsidRDefault="00325B77">
      <w:bookmarkStart w:id="0" w:name="_GoBack"/>
      <w:bookmarkEnd w:id="0"/>
    </w:p>
    <w:sectPr w:rsidR="00325B77" w:rsidSect="009D46D5">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Tahoma">
    <w:altName w:val=" MS Sans Serif"/>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22C3"/>
    <w:rsid w:val="002D263B"/>
    <w:rsid w:val="00325B77"/>
    <w:rsid w:val="004757BE"/>
    <w:rsid w:val="009D46D5"/>
    <w:rsid w:val="00A644A4"/>
    <w:rsid w:val="00D74373"/>
    <w:rsid w:val="00FE22C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63B"/>
    <w:pPr>
      <w:spacing w:after="160" w:line="259" w:lineRule="auto"/>
    </w:pPr>
    <w:rPr>
      <w:rFonts w:cs="Calibri"/>
      <w:lang w:eastAsia="en-US"/>
    </w:rPr>
  </w:style>
  <w:style w:type="paragraph" w:styleId="Heading1">
    <w:name w:val="heading 1"/>
    <w:basedOn w:val="Normal"/>
    <w:link w:val="Heading1Char"/>
    <w:uiPriority w:val="99"/>
    <w:qFormat/>
    <w:rsid w:val="00FE22C3"/>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Heading2">
    <w:name w:val="heading 2"/>
    <w:basedOn w:val="Normal"/>
    <w:link w:val="Heading2Char"/>
    <w:uiPriority w:val="99"/>
    <w:qFormat/>
    <w:rsid w:val="00FE22C3"/>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22C3"/>
    <w:rPr>
      <w:rFonts w:ascii="Times New Roman" w:hAnsi="Times New Roman" w:cs="Times New Roman"/>
      <w:kern w:val="36"/>
      <w:sz w:val="30"/>
      <w:szCs w:val="30"/>
      <w:lang w:eastAsia="ru-RU"/>
    </w:rPr>
  </w:style>
  <w:style w:type="character" w:customStyle="1" w:styleId="Heading2Char">
    <w:name w:val="Heading 2 Char"/>
    <w:basedOn w:val="DefaultParagraphFont"/>
    <w:link w:val="Heading2"/>
    <w:uiPriority w:val="99"/>
    <w:locked/>
    <w:rsid w:val="00FE22C3"/>
    <w:rPr>
      <w:rFonts w:ascii="Times New Roman" w:hAnsi="Times New Roman" w:cs="Times New Roman"/>
      <w:b/>
      <w:bCs/>
      <w:color w:val="383838"/>
      <w:sz w:val="21"/>
      <w:szCs w:val="21"/>
      <w:lang w:eastAsia="ru-RU"/>
    </w:rPr>
  </w:style>
  <w:style w:type="character" w:styleId="Hyperlink">
    <w:name w:val="Hyperlink"/>
    <w:basedOn w:val="DefaultParagraphFont"/>
    <w:uiPriority w:val="99"/>
    <w:semiHidden/>
    <w:rsid w:val="00FE22C3"/>
    <w:rPr>
      <w:color w:val="0075C5"/>
      <w:u w:val="none"/>
      <w:effect w:val="none"/>
    </w:rPr>
  </w:style>
  <w:style w:type="character" w:styleId="FollowedHyperlink">
    <w:name w:val="FollowedHyperlink"/>
    <w:basedOn w:val="DefaultParagraphFont"/>
    <w:uiPriority w:val="99"/>
    <w:semiHidden/>
    <w:rsid w:val="00FE22C3"/>
    <w:rPr>
      <w:color w:val="0075C5"/>
      <w:u w:val="none"/>
      <w:effect w:val="none"/>
    </w:rPr>
  </w:style>
  <w:style w:type="character" w:styleId="Strong">
    <w:name w:val="Strong"/>
    <w:basedOn w:val="DefaultParagraphFont"/>
    <w:uiPriority w:val="99"/>
    <w:qFormat/>
    <w:rsid w:val="00FE22C3"/>
    <w:rPr>
      <w:b/>
      <w:bCs/>
    </w:rPr>
  </w:style>
  <w:style w:type="paragraph" w:styleId="NormalWeb">
    <w:name w:val="Normal (Web)"/>
    <w:basedOn w:val="Normal"/>
    <w:uiPriority w:val="99"/>
    <w:semiHidden/>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Normal"/>
    <w:uiPriority w:val="99"/>
    <w:rsid w:val="00FE22C3"/>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Normal"/>
    <w:uiPriority w:val="99"/>
    <w:rsid w:val="00FE22C3"/>
    <w:pPr>
      <w:spacing w:after="0" w:line="240" w:lineRule="atLeast"/>
    </w:pPr>
    <w:rPr>
      <w:rFonts w:ascii="Times New Roman" w:eastAsia="Times New Roman" w:hAnsi="Times New Roman" w:cs="Times New Roman"/>
      <w:sz w:val="2"/>
      <w:szCs w:val="2"/>
      <w:lang w:eastAsia="ru-RU"/>
    </w:rPr>
  </w:style>
  <w:style w:type="paragraph" w:customStyle="1" w:styleId="h1">
    <w:name w:val="h1"/>
    <w:basedOn w:val="Normal"/>
    <w:uiPriority w:val="99"/>
    <w:rsid w:val="00FE22C3"/>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Normal"/>
    <w:uiPriority w:val="99"/>
    <w:rsid w:val="00FE22C3"/>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Normal"/>
    <w:uiPriority w:val="99"/>
    <w:rsid w:val="00FE22C3"/>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Normal"/>
    <w:uiPriority w:val="99"/>
    <w:rsid w:val="00FE22C3"/>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Normal"/>
    <w:uiPriority w:val="99"/>
    <w:rsid w:val="00FE22C3"/>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Normal"/>
    <w:uiPriority w:val="99"/>
    <w:rsid w:val="00FE22C3"/>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Normal"/>
    <w:uiPriority w:val="99"/>
    <w:rsid w:val="00FE22C3"/>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Normal"/>
    <w:uiPriority w:val="99"/>
    <w:rsid w:val="00FE22C3"/>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1">
    <w:name w:val="Footer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Normal"/>
    <w:uiPriority w:val="99"/>
    <w:rsid w:val="00FE22C3"/>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Normal"/>
    <w:uiPriority w:val="99"/>
    <w:rsid w:val="00FE22C3"/>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Normal"/>
    <w:uiPriority w:val="99"/>
    <w:rsid w:val="00FE22C3"/>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Normal"/>
    <w:uiPriority w:val="99"/>
    <w:rsid w:val="00FE22C3"/>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Normal"/>
    <w:uiPriority w:val="99"/>
    <w:rsid w:val="00FE22C3"/>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Normal"/>
    <w:uiPriority w:val="99"/>
    <w:rsid w:val="00FE22C3"/>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Normal"/>
    <w:uiPriority w:val="99"/>
    <w:rsid w:val="00FE22C3"/>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Normal"/>
    <w:uiPriority w:val="99"/>
    <w:rsid w:val="00FE22C3"/>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Normal"/>
    <w:uiPriority w:val="99"/>
    <w:rsid w:val="00FE22C3"/>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Normal"/>
    <w:uiPriority w:val="99"/>
    <w:rsid w:val="00FE22C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Normal"/>
    <w:uiPriority w:val="99"/>
    <w:rsid w:val="00FE22C3"/>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Normal"/>
    <w:uiPriority w:val="99"/>
    <w:rsid w:val="00FE22C3"/>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Normal"/>
    <w:uiPriority w:val="99"/>
    <w:rsid w:val="00FE22C3"/>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Normal"/>
    <w:uiPriority w:val="99"/>
    <w:rsid w:val="00FE22C3"/>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Normal"/>
    <w:uiPriority w:val="99"/>
    <w:rsid w:val="00FE22C3"/>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Normal"/>
    <w:uiPriority w:val="99"/>
    <w:rsid w:val="00FE22C3"/>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Normal"/>
    <w:uiPriority w:val="99"/>
    <w:rsid w:val="00FE22C3"/>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Normal"/>
    <w:uiPriority w:val="99"/>
    <w:rsid w:val="00FE22C3"/>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Normal"/>
    <w:uiPriority w:val="99"/>
    <w:rsid w:val="00FE22C3"/>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Normal"/>
    <w:uiPriority w:val="99"/>
    <w:rsid w:val="00FE22C3"/>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Normal"/>
    <w:uiPriority w:val="99"/>
    <w:rsid w:val="00FE22C3"/>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Normal"/>
    <w:uiPriority w:val="99"/>
    <w:rsid w:val="00FE22C3"/>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Normal"/>
    <w:uiPriority w:val="99"/>
    <w:rsid w:val="00FE22C3"/>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Normal"/>
    <w:uiPriority w:val="99"/>
    <w:rsid w:val="00FE22C3"/>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Normal"/>
    <w:uiPriority w:val="99"/>
    <w:rsid w:val="00FE22C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Normal"/>
    <w:uiPriority w:val="99"/>
    <w:rsid w:val="00FE22C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Normal"/>
    <w:uiPriority w:val="99"/>
    <w:rsid w:val="00FE22C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Normal"/>
    <w:uiPriority w:val="99"/>
    <w:rsid w:val="00FE22C3"/>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Normal"/>
    <w:uiPriority w:val="99"/>
    <w:rsid w:val="00FE22C3"/>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Normal"/>
    <w:uiPriority w:val="99"/>
    <w:rsid w:val="00FE22C3"/>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Normal"/>
    <w:uiPriority w:val="99"/>
    <w:rsid w:val="00FE22C3"/>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Normal"/>
    <w:uiPriority w:val="99"/>
    <w:rsid w:val="00FE22C3"/>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Normal"/>
    <w:uiPriority w:val="99"/>
    <w:rsid w:val="00FE22C3"/>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Normal"/>
    <w:uiPriority w:val="99"/>
    <w:rsid w:val="00FE22C3"/>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Normal"/>
    <w:uiPriority w:val="99"/>
    <w:rsid w:val="00FE22C3"/>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Normal"/>
    <w:uiPriority w:val="99"/>
    <w:rsid w:val="00FE22C3"/>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Normal"/>
    <w:uiPriority w:val="99"/>
    <w:rsid w:val="00FE22C3"/>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Normal"/>
    <w:uiPriority w:val="99"/>
    <w:rsid w:val="00FE22C3"/>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1">
    <w:name w:val="Header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Normal"/>
    <w:uiPriority w:val="99"/>
    <w:rsid w:val="00FE22C3"/>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DefaultParagraphFont"/>
    <w:uiPriority w:val="99"/>
    <w:rsid w:val="00FE22C3"/>
  </w:style>
  <w:style w:type="character" w:customStyle="1" w:styleId="dynatree-vline">
    <w:name w:val="dynatree-vline"/>
    <w:basedOn w:val="DefaultParagraphFont"/>
    <w:uiPriority w:val="99"/>
    <w:rsid w:val="00FE22C3"/>
  </w:style>
  <w:style w:type="character" w:customStyle="1" w:styleId="dynatree-connector">
    <w:name w:val="dynatree-connector"/>
    <w:basedOn w:val="DefaultParagraphFont"/>
    <w:uiPriority w:val="99"/>
    <w:rsid w:val="00FE22C3"/>
  </w:style>
  <w:style w:type="character" w:customStyle="1" w:styleId="dynatree-expander">
    <w:name w:val="dynatree-expander"/>
    <w:basedOn w:val="DefaultParagraphFont"/>
    <w:uiPriority w:val="99"/>
    <w:rsid w:val="00FE22C3"/>
  </w:style>
  <w:style w:type="character" w:customStyle="1" w:styleId="dynatree-icon">
    <w:name w:val="dynatree-icon"/>
    <w:basedOn w:val="DefaultParagraphFont"/>
    <w:uiPriority w:val="99"/>
    <w:rsid w:val="00FE22C3"/>
  </w:style>
  <w:style w:type="character" w:customStyle="1" w:styleId="dynatree-checkbox">
    <w:name w:val="dynatree-checkbox"/>
    <w:basedOn w:val="DefaultParagraphFont"/>
    <w:uiPriority w:val="99"/>
    <w:rsid w:val="00FE22C3"/>
  </w:style>
  <w:style w:type="character" w:customStyle="1" w:styleId="dynatree-radio">
    <w:name w:val="dynatree-radio"/>
    <w:basedOn w:val="DefaultParagraphFont"/>
    <w:uiPriority w:val="99"/>
    <w:rsid w:val="00FE22C3"/>
  </w:style>
  <w:style w:type="character" w:customStyle="1" w:styleId="dynatree-drag-helper-img">
    <w:name w:val="dynatree-drag-helper-img"/>
    <w:basedOn w:val="DefaultParagraphFont"/>
    <w:uiPriority w:val="99"/>
    <w:rsid w:val="00FE22C3"/>
  </w:style>
  <w:style w:type="character" w:customStyle="1" w:styleId="dynatree-drag-source">
    <w:name w:val="dynatree-drag-source"/>
    <w:basedOn w:val="DefaultParagraphFont"/>
    <w:uiPriority w:val="99"/>
    <w:rsid w:val="00FE22C3"/>
    <w:rPr>
      <w:shd w:val="clear" w:color="auto" w:fill="auto"/>
    </w:rPr>
  </w:style>
  <w:style w:type="paragraph" w:customStyle="1" w:styleId="mainlink1">
    <w:name w:val="mainlink1"/>
    <w:basedOn w:val="Normal"/>
    <w:uiPriority w:val="99"/>
    <w:rsid w:val="00FE22C3"/>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0">
    <w:name w:val="footer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Normal"/>
    <w:uiPriority w:val="99"/>
    <w:rsid w:val="00FE22C3"/>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Normal"/>
    <w:uiPriority w:val="99"/>
    <w:rsid w:val="00FE22C3"/>
    <w:pPr>
      <w:spacing w:after="0" w:line="240" w:lineRule="auto"/>
    </w:pPr>
    <w:rPr>
      <w:rFonts w:ascii="Times New Roman" w:eastAsia="Times New Roman" w:hAnsi="Times New Roman" w:cs="Times New Roman"/>
      <w:sz w:val="24"/>
      <w:szCs w:val="24"/>
      <w:lang w:eastAsia="ru-RU"/>
    </w:rPr>
  </w:style>
  <w:style w:type="paragraph" w:customStyle="1" w:styleId="header10">
    <w:name w:val="header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Normal"/>
    <w:uiPriority w:val="99"/>
    <w:rsid w:val="00FE22C3"/>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Normal"/>
    <w:uiPriority w:val="99"/>
    <w:rsid w:val="00FE22C3"/>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Normal"/>
    <w:uiPriority w:val="99"/>
    <w:rsid w:val="00FE22C3"/>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Normal"/>
    <w:uiPriority w:val="99"/>
    <w:rsid w:val="00FE22C3"/>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law1">
    <w:name w:val="law1"/>
    <w:basedOn w:val="Normal"/>
    <w:uiPriority w:val="99"/>
    <w:rsid w:val="00FE22C3"/>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Normal"/>
    <w:uiPriority w:val="99"/>
    <w:rsid w:val="00FE22C3"/>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Normal"/>
    <w:uiPriority w:val="99"/>
    <w:rsid w:val="00FE22C3"/>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Normal"/>
    <w:uiPriority w:val="99"/>
    <w:rsid w:val="00FE22C3"/>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Normal"/>
    <w:uiPriority w:val="99"/>
    <w:rsid w:val="00FE22C3"/>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Normal"/>
    <w:uiPriority w:val="99"/>
    <w:rsid w:val="00FE22C3"/>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Normal"/>
    <w:uiPriority w:val="99"/>
    <w:rsid w:val="00FE22C3"/>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Normal"/>
    <w:uiPriority w:val="99"/>
    <w:rsid w:val="00FE22C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Normal"/>
    <w:uiPriority w:val="99"/>
    <w:rsid w:val="00FE22C3"/>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Normal"/>
    <w:uiPriority w:val="99"/>
    <w:rsid w:val="00FE22C3"/>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Normal"/>
    <w:uiPriority w:val="99"/>
    <w:rsid w:val="00FE22C3"/>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Normal"/>
    <w:uiPriority w:val="99"/>
    <w:rsid w:val="00FE22C3"/>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Normal"/>
    <w:uiPriority w:val="99"/>
    <w:rsid w:val="00FE22C3"/>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Normal"/>
    <w:uiPriority w:val="99"/>
    <w:rsid w:val="00FE22C3"/>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Normal"/>
    <w:uiPriority w:val="99"/>
    <w:rsid w:val="00FE22C3"/>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Normal"/>
    <w:uiPriority w:val="99"/>
    <w:rsid w:val="00FE22C3"/>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Normal"/>
    <w:uiPriority w:val="99"/>
    <w:rsid w:val="00FE22C3"/>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Normal"/>
    <w:uiPriority w:val="99"/>
    <w:rsid w:val="00FE22C3"/>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Normal"/>
    <w:uiPriority w:val="99"/>
    <w:rsid w:val="00FE22C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Normal"/>
    <w:uiPriority w:val="99"/>
    <w:rsid w:val="00FE22C3"/>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Normal"/>
    <w:uiPriority w:val="99"/>
    <w:rsid w:val="00FE22C3"/>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Normal"/>
    <w:uiPriority w:val="99"/>
    <w:rsid w:val="00FE22C3"/>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Normal"/>
    <w:uiPriority w:val="99"/>
    <w:rsid w:val="00FE22C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Normal"/>
    <w:uiPriority w:val="99"/>
    <w:rsid w:val="00FE22C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Normal"/>
    <w:uiPriority w:val="99"/>
    <w:rsid w:val="00FE22C3"/>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Normal"/>
    <w:uiPriority w:val="99"/>
    <w:rsid w:val="00FE22C3"/>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Normal"/>
    <w:uiPriority w:val="99"/>
    <w:rsid w:val="00FE22C3"/>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Normal"/>
    <w:uiPriority w:val="99"/>
    <w:rsid w:val="00FE22C3"/>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Normal"/>
    <w:uiPriority w:val="99"/>
    <w:rsid w:val="00FE22C3"/>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Normal"/>
    <w:uiPriority w:val="99"/>
    <w:rsid w:val="00FE22C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Normal"/>
    <w:uiPriority w:val="99"/>
    <w:rsid w:val="00FE22C3"/>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Normal"/>
    <w:uiPriority w:val="99"/>
    <w:rsid w:val="00FE22C3"/>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Normal"/>
    <w:uiPriority w:val="99"/>
    <w:rsid w:val="00FE22C3"/>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Normal"/>
    <w:uiPriority w:val="99"/>
    <w:rsid w:val="00FE22C3"/>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Normal"/>
    <w:uiPriority w:val="99"/>
    <w:rsid w:val="00FE22C3"/>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Normal"/>
    <w:uiPriority w:val="99"/>
    <w:rsid w:val="00FE22C3"/>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Normal"/>
    <w:uiPriority w:val="99"/>
    <w:rsid w:val="00FE22C3"/>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Normal"/>
    <w:uiPriority w:val="99"/>
    <w:rsid w:val="00FE22C3"/>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Normal"/>
    <w:uiPriority w:val="99"/>
    <w:rsid w:val="00FE22C3"/>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Normal"/>
    <w:uiPriority w:val="99"/>
    <w:rsid w:val="00FE22C3"/>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Normal"/>
    <w:uiPriority w:val="99"/>
    <w:rsid w:val="00FE22C3"/>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Normal"/>
    <w:uiPriority w:val="99"/>
    <w:rsid w:val="00FE22C3"/>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Normal"/>
    <w:uiPriority w:val="99"/>
    <w:rsid w:val="00FE22C3"/>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Normal"/>
    <w:uiPriority w:val="99"/>
    <w:rsid w:val="00FE22C3"/>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Normal"/>
    <w:uiPriority w:val="99"/>
    <w:rsid w:val="00FE22C3"/>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Normal"/>
    <w:uiPriority w:val="99"/>
    <w:rsid w:val="00FE22C3"/>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Normal"/>
    <w:uiPriority w:val="99"/>
    <w:rsid w:val="00FE22C3"/>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Normal"/>
    <w:uiPriority w:val="99"/>
    <w:rsid w:val="00FE22C3"/>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Normal"/>
    <w:uiPriority w:val="99"/>
    <w:rsid w:val="00FE22C3"/>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Normal"/>
    <w:uiPriority w:val="99"/>
    <w:rsid w:val="00FE22C3"/>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Normal"/>
    <w:uiPriority w:val="99"/>
    <w:rsid w:val="00FE22C3"/>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Normal"/>
    <w:uiPriority w:val="99"/>
    <w:rsid w:val="00FE22C3"/>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DefaultParagraphFont"/>
    <w:uiPriority w:val="99"/>
    <w:rsid w:val="00FE22C3"/>
  </w:style>
  <w:style w:type="character" w:customStyle="1" w:styleId="dynatree-icon1">
    <w:name w:val="dynatree-icon1"/>
    <w:basedOn w:val="DefaultParagraphFont"/>
    <w:uiPriority w:val="99"/>
    <w:rsid w:val="00FE22C3"/>
  </w:style>
  <w:style w:type="paragraph" w:customStyle="1" w:styleId="confirmdialogheader1">
    <w:name w:val="confirmdialogheader1"/>
    <w:basedOn w:val="Normal"/>
    <w:uiPriority w:val="99"/>
    <w:rsid w:val="00FE22C3"/>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Normal"/>
    <w:uiPriority w:val="99"/>
    <w:rsid w:val="00FE22C3"/>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Normal"/>
    <w:uiPriority w:val="99"/>
    <w:rsid w:val="00FE22C3"/>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Normal"/>
    <w:uiPriority w:val="99"/>
    <w:rsid w:val="00FE22C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Normal"/>
    <w:uiPriority w:val="99"/>
    <w:rsid w:val="00FE22C3"/>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Normal"/>
    <w:uiPriority w:val="99"/>
    <w:rsid w:val="00FE22C3"/>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Normal"/>
    <w:uiPriority w:val="99"/>
    <w:rsid w:val="00FE22C3"/>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Normal"/>
    <w:uiPriority w:val="99"/>
    <w:rsid w:val="00FE22C3"/>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Normal"/>
    <w:uiPriority w:val="99"/>
    <w:rsid w:val="00FE22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71067631">
      <w:marLeft w:val="0"/>
      <w:marRight w:val="0"/>
      <w:marTop w:val="0"/>
      <w:marBottom w:val="0"/>
      <w:divBdr>
        <w:top w:val="none" w:sz="0" w:space="0" w:color="auto"/>
        <w:left w:val="none" w:sz="0" w:space="0" w:color="auto"/>
        <w:bottom w:val="none" w:sz="0" w:space="0" w:color="auto"/>
        <w:right w:val="none" w:sz="0" w:space="0" w:color="auto"/>
      </w:divBdr>
      <w:divsChild>
        <w:div w:id="1171067626">
          <w:marLeft w:val="0"/>
          <w:marRight w:val="0"/>
          <w:marTop w:val="2663"/>
          <w:marBottom w:val="0"/>
          <w:divBdr>
            <w:top w:val="none" w:sz="0" w:space="0" w:color="auto"/>
            <w:left w:val="none" w:sz="0" w:space="0" w:color="auto"/>
            <w:bottom w:val="none" w:sz="0" w:space="0" w:color="auto"/>
            <w:right w:val="none" w:sz="0" w:space="0" w:color="auto"/>
          </w:divBdr>
          <w:divsChild>
            <w:div w:id="1171067625">
              <w:marLeft w:val="0"/>
              <w:marRight w:val="0"/>
              <w:marTop w:val="0"/>
              <w:marBottom w:val="0"/>
              <w:divBdr>
                <w:top w:val="none" w:sz="0" w:space="0" w:color="auto"/>
                <w:left w:val="none" w:sz="0" w:space="0" w:color="auto"/>
                <w:bottom w:val="none" w:sz="0" w:space="0" w:color="auto"/>
                <w:right w:val="none" w:sz="0" w:space="0" w:color="auto"/>
              </w:divBdr>
              <w:divsChild>
                <w:div w:id="1171067632">
                  <w:marLeft w:val="0"/>
                  <w:marRight w:val="0"/>
                  <w:marTop w:val="0"/>
                  <w:marBottom w:val="0"/>
                  <w:divBdr>
                    <w:top w:val="none" w:sz="0" w:space="0" w:color="auto"/>
                    <w:left w:val="none" w:sz="0" w:space="0" w:color="auto"/>
                    <w:bottom w:val="none" w:sz="0" w:space="0" w:color="auto"/>
                    <w:right w:val="none" w:sz="0" w:space="0" w:color="auto"/>
                  </w:divBdr>
                  <w:divsChild>
                    <w:div w:id="1171067627">
                      <w:marLeft w:val="0"/>
                      <w:marRight w:val="0"/>
                      <w:marTop w:val="0"/>
                      <w:marBottom w:val="0"/>
                      <w:divBdr>
                        <w:top w:val="none" w:sz="0" w:space="0" w:color="auto"/>
                        <w:left w:val="none" w:sz="0" w:space="0" w:color="auto"/>
                        <w:bottom w:val="none" w:sz="0" w:space="0" w:color="auto"/>
                        <w:right w:val="none" w:sz="0" w:space="0" w:color="auto"/>
                      </w:divBdr>
                      <w:divsChild>
                        <w:div w:id="1171067629">
                          <w:marLeft w:val="0"/>
                          <w:marRight w:val="0"/>
                          <w:marTop w:val="0"/>
                          <w:marBottom w:val="0"/>
                          <w:divBdr>
                            <w:top w:val="none" w:sz="0" w:space="0" w:color="auto"/>
                            <w:left w:val="none" w:sz="0" w:space="0" w:color="auto"/>
                            <w:bottom w:val="none" w:sz="0" w:space="0" w:color="auto"/>
                            <w:right w:val="none" w:sz="0" w:space="0" w:color="auto"/>
                          </w:divBdr>
                          <w:divsChild>
                            <w:div w:id="1171067628">
                              <w:marLeft w:val="0"/>
                              <w:marRight w:val="0"/>
                              <w:marTop w:val="0"/>
                              <w:marBottom w:val="0"/>
                              <w:divBdr>
                                <w:top w:val="none" w:sz="0" w:space="0" w:color="auto"/>
                                <w:left w:val="none" w:sz="0" w:space="0" w:color="auto"/>
                                <w:bottom w:val="none" w:sz="0" w:space="0" w:color="auto"/>
                                <w:right w:val="none" w:sz="0" w:space="0" w:color="auto"/>
                              </w:divBdr>
                              <w:divsChild>
                                <w:div w:id="1171067624">
                                  <w:marLeft w:val="0"/>
                                  <w:marRight w:val="0"/>
                                  <w:marTop w:val="0"/>
                                  <w:marBottom w:val="0"/>
                                  <w:divBdr>
                                    <w:top w:val="none" w:sz="0" w:space="0" w:color="auto"/>
                                    <w:left w:val="none" w:sz="0" w:space="0" w:color="auto"/>
                                    <w:bottom w:val="none" w:sz="0" w:space="0" w:color="auto"/>
                                    <w:right w:val="none" w:sz="0" w:space="0" w:color="auto"/>
                                  </w:divBdr>
                                  <w:divsChild>
                                    <w:div w:id="117106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Pages>
  <Words>4324</Words>
  <Characters>24648</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2000-00-008</cp:lastModifiedBy>
  <cp:revision>2</cp:revision>
  <dcterms:created xsi:type="dcterms:W3CDTF">2017-06-30T10:54:00Z</dcterms:created>
  <dcterms:modified xsi:type="dcterms:W3CDTF">2017-07-31T07:34:00Z</dcterms:modified>
</cp:coreProperties>
</file>