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Ind w:w="-13" w:type="dxa"/>
        <w:tblCellMar>
          <w:top w:w="15" w:type="dxa"/>
          <w:left w:w="15" w:type="dxa"/>
          <w:bottom w:w="15" w:type="dxa"/>
          <w:right w:w="15" w:type="dxa"/>
        </w:tblCellMar>
        <w:tblLook w:val="00A0"/>
      </w:tblPr>
      <w:tblGrid>
        <w:gridCol w:w="1990"/>
        <w:gridCol w:w="180"/>
        <w:gridCol w:w="1525"/>
        <w:gridCol w:w="180"/>
        <w:gridCol w:w="1824"/>
        <w:gridCol w:w="2385"/>
        <w:gridCol w:w="2385"/>
        <w:gridCol w:w="2385"/>
        <w:gridCol w:w="2400"/>
      </w:tblGrid>
      <w:tr w:rsidR="00F135FF" w:rsidRPr="00A0766F">
        <w:trPr>
          <w:tblCellSpacing w:w="15" w:type="dxa"/>
        </w:trPr>
        <w:tc>
          <w:tcPr>
            <w:tcW w:w="1850" w:type="pct"/>
            <w:gridSpan w:val="5"/>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УТВЕРЖДАЮ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Руководитель (уполномоченное лицо)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r>
      <w:tr w:rsidR="00F135FF" w:rsidRPr="00A0766F">
        <w:trPr>
          <w:tblCellSpacing w:w="15" w:type="dxa"/>
        </w:trPr>
        <w:tc>
          <w:tcPr>
            <w:tcW w:w="650" w:type="pct"/>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Заместитель руководителя</w:t>
            </w:r>
          </w:p>
        </w:tc>
        <w:tc>
          <w:tcPr>
            <w:tcW w:w="5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w:t>
            </w:r>
          </w:p>
        </w:tc>
        <w:tc>
          <w:tcPr>
            <w:tcW w:w="500" w:type="pct"/>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5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w:t>
            </w:r>
          </w:p>
        </w:tc>
        <w:tc>
          <w:tcPr>
            <w:tcW w:w="600" w:type="pct"/>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Гучигов Ш. М.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r w:rsidR="00F135FF" w:rsidRPr="00A0766F">
        <w:trPr>
          <w:tblCellSpacing w:w="15" w:type="dxa"/>
        </w:trPr>
        <w:tc>
          <w:tcPr>
            <w:tcW w:w="65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(должность) </w:t>
            </w:r>
          </w:p>
        </w:tc>
        <w:tc>
          <w:tcPr>
            <w:tcW w:w="5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w:t>
            </w:r>
          </w:p>
        </w:tc>
        <w:tc>
          <w:tcPr>
            <w:tcW w:w="50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(подпись) </w:t>
            </w:r>
          </w:p>
        </w:tc>
        <w:tc>
          <w:tcPr>
            <w:tcW w:w="5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60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(расшифровка подписи)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bl>
    <w:p w:rsidR="00F135FF" w:rsidRPr="00A0766F" w:rsidRDefault="00F135FF" w:rsidP="00A0766F">
      <w:pPr>
        <w:spacing w:after="0" w:line="240" w:lineRule="auto"/>
        <w:rPr>
          <w:rFonts w:ascii="Times New Roman" w:hAnsi="Times New Roman" w:cs="Times New Roman"/>
          <w:vanish/>
          <w:sz w:val="16"/>
          <w:szCs w:val="16"/>
          <w:lang w:eastAsia="ru-RU"/>
        </w:rPr>
      </w:pPr>
    </w:p>
    <w:tbl>
      <w:tblPr>
        <w:tblW w:w="5000" w:type="pct"/>
        <w:tblCellSpacing w:w="15" w:type="dxa"/>
        <w:tblInd w:w="-13" w:type="dxa"/>
        <w:tblCellMar>
          <w:top w:w="15" w:type="dxa"/>
          <w:left w:w="15" w:type="dxa"/>
          <w:bottom w:w="15" w:type="dxa"/>
          <w:right w:w="15" w:type="dxa"/>
        </w:tblCellMar>
        <w:tblLook w:val="00A0"/>
      </w:tblPr>
      <w:tblGrid>
        <w:gridCol w:w="11577"/>
        <w:gridCol w:w="474"/>
        <w:gridCol w:w="174"/>
        <w:gridCol w:w="474"/>
        <w:gridCol w:w="174"/>
        <w:gridCol w:w="474"/>
        <w:gridCol w:w="220"/>
        <w:gridCol w:w="1687"/>
      </w:tblGrid>
      <w:tr w:rsidR="00F135FF" w:rsidRPr="00A0766F">
        <w:trPr>
          <w:tblCellSpacing w:w="15" w:type="dxa"/>
        </w:trPr>
        <w:tc>
          <w:tcPr>
            <w:tcW w:w="3850" w:type="pct"/>
            <w:vMerge w:val="restar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150" w:type="pct"/>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«20» </w:t>
            </w:r>
          </w:p>
        </w:tc>
        <w:tc>
          <w:tcPr>
            <w:tcW w:w="50"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150" w:type="pct"/>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w:t>
            </w:r>
          </w:p>
        </w:tc>
        <w:tc>
          <w:tcPr>
            <w:tcW w:w="50"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150" w:type="pct"/>
            <w:tcBorders>
              <w:bottom w:val="single" w:sz="4" w:space="0" w:color="FFFFFF"/>
            </w:tcBorders>
            <w:vAlign w:val="center"/>
          </w:tcPr>
          <w:p w:rsidR="00F135FF" w:rsidRPr="00A0766F" w:rsidRDefault="00F135FF" w:rsidP="00A0766F">
            <w:pPr>
              <w:spacing w:after="0" w:line="240" w:lineRule="auto"/>
              <w:jc w:val="right"/>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20 </w:t>
            </w:r>
          </w:p>
        </w:tc>
        <w:tc>
          <w:tcPr>
            <w:tcW w:w="50" w:type="pct"/>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г. </w:t>
            </w:r>
          </w:p>
        </w:tc>
      </w:tr>
      <w:tr w:rsidR="00F135FF" w:rsidRPr="00A0766F">
        <w:trPr>
          <w:tblCellSpacing w:w="15" w:type="dxa"/>
        </w:trPr>
        <w:tc>
          <w:tcPr>
            <w:tcW w:w="0" w:type="auto"/>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r w:rsidR="00F135FF" w:rsidRPr="00A0766F">
        <w:trPr>
          <w:tblCellSpacing w:w="15" w:type="dxa"/>
        </w:trPr>
        <w:tc>
          <w:tcPr>
            <w:tcW w:w="0" w:type="auto"/>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bl>
    <w:p w:rsidR="00F135FF" w:rsidRPr="00A0766F" w:rsidRDefault="00F135FF" w:rsidP="00A0766F">
      <w:pPr>
        <w:spacing w:after="0" w:line="240" w:lineRule="auto"/>
        <w:rPr>
          <w:rFonts w:ascii="Times New Roman" w:hAnsi="Times New Roman" w:cs="Times New Roman"/>
          <w:vanish/>
          <w:sz w:val="16"/>
          <w:szCs w:val="16"/>
          <w:lang w:eastAsia="ru-RU"/>
        </w:rPr>
      </w:pPr>
    </w:p>
    <w:tbl>
      <w:tblPr>
        <w:tblW w:w="5000" w:type="pct"/>
        <w:tblCellSpacing w:w="15" w:type="dxa"/>
        <w:tblInd w:w="-13" w:type="dxa"/>
        <w:tblCellMar>
          <w:top w:w="15" w:type="dxa"/>
          <w:left w:w="15" w:type="dxa"/>
          <w:bottom w:w="15" w:type="dxa"/>
          <w:right w:w="15" w:type="dxa"/>
        </w:tblCellMar>
        <w:tblLook w:val="00A0"/>
      </w:tblPr>
      <w:tblGrid>
        <w:gridCol w:w="15254"/>
      </w:tblGrid>
      <w:tr w:rsidR="00F135FF" w:rsidRPr="00A0766F">
        <w:trPr>
          <w:tblCellSpacing w:w="15" w:type="dxa"/>
        </w:trPr>
        <w:tc>
          <w:tcPr>
            <w:tcW w:w="0" w:type="auto"/>
            <w:vAlign w:val="center"/>
          </w:tcPr>
          <w:p w:rsidR="00F135FF" w:rsidRPr="00A0766F" w:rsidRDefault="00F135FF" w:rsidP="00A0766F">
            <w:pPr>
              <w:spacing w:before="100" w:beforeAutospacing="1" w:after="100" w:afterAutospacing="1"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ПЛАН-ГРАФИК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закупок товаров, работ, услуг для обеспечения федеральных нужд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на 20 </w:t>
            </w:r>
            <w:r w:rsidRPr="00A0766F">
              <w:rPr>
                <w:rFonts w:ascii="Times New Roman" w:hAnsi="Times New Roman" w:cs="Times New Roman"/>
                <w:sz w:val="16"/>
                <w:szCs w:val="16"/>
                <w:u w:val="single"/>
                <w:lang w:eastAsia="ru-RU"/>
              </w:rPr>
              <w:t>17</w:t>
            </w:r>
            <w:r w:rsidRPr="00A0766F">
              <w:rPr>
                <w:rFonts w:ascii="Times New Roman" w:hAnsi="Times New Roman" w:cs="Times New Roman"/>
                <w:sz w:val="16"/>
                <w:szCs w:val="16"/>
                <w:lang w:eastAsia="ru-RU"/>
              </w:rPr>
              <w:t xml:space="preserve"> год </w:t>
            </w:r>
          </w:p>
        </w:tc>
      </w:tr>
    </w:tbl>
    <w:p w:rsidR="00F135FF" w:rsidRPr="00A0766F" w:rsidRDefault="00F135FF" w:rsidP="00A0766F">
      <w:pPr>
        <w:spacing w:after="240" w:line="240" w:lineRule="auto"/>
        <w:rPr>
          <w:rFonts w:ascii="Times New Roman" w:hAnsi="Times New Roman" w:cs="Times New Roman"/>
          <w:sz w:val="16"/>
          <w:szCs w:val="16"/>
          <w:lang w:eastAsia="ru-RU"/>
        </w:rPr>
      </w:pPr>
    </w:p>
    <w:tbl>
      <w:tblPr>
        <w:tblW w:w="5197" w:type="pct"/>
        <w:tblCellSpacing w:w="15" w:type="dxa"/>
        <w:tblInd w:w="-13" w:type="dxa"/>
        <w:tblCellMar>
          <w:top w:w="15" w:type="dxa"/>
          <w:left w:w="15" w:type="dxa"/>
          <w:bottom w:w="15" w:type="dxa"/>
          <w:right w:w="15" w:type="dxa"/>
        </w:tblCellMar>
        <w:tblLook w:val="00A0"/>
      </w:tblPr>
      <w:tblGrid>
        <w:gridCol w:w="8137"/>
        <w:gridCol w:w="5209"/>
        <w:gridCol w:w="966"/>
        <w:gridCol w:w="1543"/>
      </w:tblGrid>
      <w:tr w:rsidR="00F135FF" w:rsidRPr="00A0766F" w:rsidTr="00A0766F">
        <w:trPr>
          <w:tblCellSpacing w:w="15" w:type="dxa"/>
        </w:trPr>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477"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Коды </w:t>
            </w:r>
          </w:p>
        </w:tc>
      </w:tr>
      <w:tr w:rsidR="00F135FF" w:rsidRPr="00A0766F" w:rsidTr="00A0766F">
        <w:trPr>
          <w:tblCellSpacing w:w="15" w:type="dxa"/>
        </w:trPr>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Дата </w:t>
            </w:r>
          </w:p>
        </w:tc>
        <w:tc>
          <w:tcPr>
            <w:tcW w:w="477"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20.12.2017</w:t>
            </w:r>
          </w:p>
        </w:tc>
      </w:tr>
      <w:tr w:rsidR="00F135FF" w:rsidRPr="00A0766F" w:rsidTr="00A0766F">
        <w:trPr>
          <w:tblCellSpacing w:w="15" w:type="dxa"/>
        </w:trPr>
        <w:tc>
          <w:tcPr>
            <w:tcW w:w="0" w:type="auto"/>
            <w:vMerge w:val="restar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УПРАВЛЕНИЕ ФЕДЕРАЛЬНОЙ НАЛОГОВОЙ СЛУЖБЫ ПО ЧЕЧЕНСКОЙ РЕСПУБЛИКЕ</w:t>
            </w:r>
          </w:p>
        </w:tc>
        <w:tc>
          <w:tcPr>
            <w:tcW w:w="0" w:type="auto"/>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по ОКПО </w:t>
            </w:r>
          </w:p>
        </w:tc>
        <w:tc>
          <w:tcPr>
            <w:tcW w:w="477"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45271831 </w:t>
            </w:r>
          </w:p>
        </w:tc>
      </w:tr>
      <w:tr w:rsidR="00F135FF" w:rsidRPr="00A0766F" w:rsidTr="00A0766F">
        <w:trPr>
          <w:tblCellSpacing w:w="15" w:type="dxa"/>
        </w:trPr>
        <w:tc>
          <w:tcPr>
            <w:tcW w:w="0" w:type="auto"/>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ИНН </w:t>
            </w:r>
          </w:p>
        </w:tc>
        <w:tc>
          <w:tcPr>
            <w:tcW w:w="477"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2014029490</w:t>
            </w:r>
          </w:p>
        </w:tc>
      </w:tr>
      <w:tr w:rsidR="00F135FF" w:rsidRPr="00A0766F" w:rsidTr="00A0766F">
        <w:trPr>
          <w:tblCellSpacing w:w="15" w:type="dxa"/>
        </w:trPr>
        <w:tc>
          <w:tcPr>
            <w:tcW w:w="0" w:type="auto"/>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КПП </w:t>
            </w:r>
          </w:p>
        </w:tc>
        <w:tc>
          <w:tcPr>
            <w:tcW w:w="477"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201401001</w:t>
            </w:r>
          </w:p>
        </w:tc>
      </w:tr>
      <w:tr w:rsidR="00F135FF" w:rsidRPr="00A0766F" w:rsidTr="00A0766F">
        <w:trPr>
          <w:tblCellSpacing w:w="15" w:type="dxa"/>
        </w:trPr>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Организационно-правовая форма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Федеральные государственные казенные учреждения</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по ОКОПФ </w:t>
            </w:r>
          </w:p>
        </w:tc>
        <w:tc>
          <w:tcPr>
            <w:tcW w:w="477"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75104</w:t>
            </w:r>
          </w:p>
        </w:tc>
      </w:tr>
      <w:tr w:rsidR="00F135FF" w:rsidRPr="00A0766F" w:rsidTr="00A0766F">
        <w:trPr>
          <w:tblCellSpacing w:w="15" w:type="dxa"/>
        </w:trPr>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Форма собственности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Федеральная собственность</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по ОКФС </w:t>
            </w:r>
          </w:p>
        </w:tc>
        <w:tc>
          <w:tcPr>
            <w:tcW w:w="477"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w:t>
            </w:r>
          </w:p>
        </w:tc>
      </w:tr>
      <w:tr w:rsidR="00F135FF" w:rsidRPr="00A0766F" w:rsidTr="00A0766F">
        <w:trPr>
          <w:tblCellSpacing w:w="15" w:type="dxa"/>
        </w:trPr>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Наименование публично-правового образования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Российская Федерация</w:t>
            </w:r>
          </w:p>
        </w:tc>
        <w:tc>
          <w:tcPr>
            <w:tcW w:w="0" w:type="auto"/>
            <w:vMerge w:val="restar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по ОКТМО </w:t>
            </w:r>
          </w:p>
        </w:tc>
        <w:tc>
          <w:tcPr>
            <w:tcW w:w="477" w:type="pct"/>
            <w:vMerge w:val="restar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96701000001</w:t>
            </w:r>
          </w:p>
        </w:tc>
      </w:tr>
      <w:tr w:rsidR="00F135FF" w:rsidRPr="00A0766F" w:rsidTr="00A0766F">
        <w:trPr>
          <w:tblCellSpacing w:w="15" w:type="dxa"/>
        </w:trPr>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Место нахождения (адрес), телефон, адрес электронной почты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Российская Федерация, 364051, Чеченская Респ, Грозный г, УЛ ИМ С.Ш.ЛОРСАНОВА, ДОМ 12 , 7-871-2627930 , u20@r20.nalog.ru</w:t>
            </w:r>
          </w:p>
        </w:tc>
        <w:tc>
          <w:tcPr>
            <w:tcW w:w="0" w:type="auto"/>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477" w:type="pct"/>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r w:rsidR="00F135FF" w:rsidRPr="00A0766F" w:rsidTr="00A0766F">
        <w:trPr>
          <w:tblCellSpacing w:w="15" w:type="dxa"/>
        </w:trPr>
        <w:tc>
          <w:tcPr>
            <w:tcW w:w="0" w:type="auto"/>
            <w:vMerge w:val="restart"/>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Вид документа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измененный (13)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477"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r w:rsidR="00F135FF" w:rsidRPr="00A0766F" w:rsidTr="00A0766F">
        <w:trPr>
          <w:tblCellSpacing w:w="15" w:type="dxa"/>
        </w:trPr>
        <w:tc>
          <w:tcPr>
            <w:tcW w:w="0" w:type="auto"/>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(базовый (0), измененный (порядковый код изменения))</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дата изменения </w:t>
            </w:r>
          </w:p>
        </w:tc>
        <w:tc>
          <w:tcPr>
            <w:tcW w:w="477"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20.12.2017</w:t>
            </w:r>
          </w:p>
        </w:tc>
      </w:tr>
      <w:tr w:rsidR="00F135FF" w:rsidRPr="00A0766F" w:rsidTr="00A0766F">
        <w:trPr>
          <w:tblCellSpacing w:w="15" w:type="dxa"/>
        </w:trPr>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Единица измерения: рубль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по ОКЕИ </w:t>
            </w:r>
          </w:p>
        </w:tc>
        <w:tc>
          <w:tcPr>
            <w:tcW w:w="477"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383 </w:t>
            </w:r>
          </w:p>
        </w:tc>
      </w:tr>
      <w:tr w:rsidR="00F135FF" w:rsidRPr="00A0766F" w:rsidTr="00A0766F">
        <w:trPr>
          <w:tblCellSpacing w:w="15" w:type="dxa"/>
        </w:trPr>
        <w:tc>
          <w:tcPr>
            <w:tcW w:w="0" w:type="auto"/>
            <w:gridSpan w:val="2"/>
            <w:vAlign w:val="center"/>
          </w:tcPr>
          <w:p w:rsidR="00F135FF" w:rsidRPr="00A0766F" w:rsidRDefault="00F135FF" w:rsidP="00A0766F">
            <w:pPr>
              <w:spacing w:after="0" w:line="240" w:lineRule="auto"/>
              <w:jc w:val="right"/>
              <w:rPr>
                <w:rFonts w:ascii="Times New Roman" w:hAnsi="Times New Roman" w:cs="Times New Roman"/>
                <w:sz w:val="16"/>
                <w:szCs w:val="16"/>
                <w:lang w:eastAsia="ru-RU"/>
              </w:rPr>
            </w:pPr>
            <w:r w:rsidRPr="00A0766F">
              <w:rPr>
                <w:rFonts w:ascii="Times New Roman" w:hAnsi="Times New Roman" w:cs="Times New Roman"/>
                <w:sz w:val="16"/>
                <w:szCs w:val="16"/>
                <w:lang w:eastAsia="ru-RU"/>
              </w:rPr>
              <w:t>Совокупный годовой объем закупок</w:t>
            </w:r>
            <w:r w:rsidRPr="00A0766F">
              <w:rPr>
                <w:rFonts w:ascii="Times New Roman" w:hAnsi="Times New Roman" w:cs="Times New Roman"/>
                <w:i/>
                <w:iCs/>
                <w:sz w:val="16"/>
                <w:szCs w:val="16"/>
                <w:lang w:eastAsia="ru-RU"/>
              </w:rPr>
              <w:t>(справочно)</w:t>
            </w:r>
            <w:r w:rsidRPr="00A0766F">
              <w:rPr>
                <w:rFonts w:ascii="Times New Roman" w:hAnsi="Times New Roman" w:cs="Times New Roman"/>
                <w:sz w:val="16"/>
                <w:szCs w:val="16"/>
                <w:lang w:eastAsia="ru-RU"/>
              </w:rPr>
              <w:t xml:space="preserve">, рублей </w:t>
            </w:r>
          </w:p>
        </w:tc>
        <w:tc>
          <w:tcPr>
            <w:tcW w:w="775" w:type="pct"/>
            <w:gridSpan w:val="2"/>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12466431.36</w:t>
            </w:r>
          </w:p>
        </w:tc>
      </w:tr>
    </w:tbl>
    <w:p w:rsidR="00F135FF" w:rsidRPr="00A0766F" w:rsidRDefault="00F135FF" w:rsidP="00A0766F">
      <w:pPr>
        <w:spacing w:after="240" w:line="240" w:lineRule="auto"/>
        <w:rPr>
          <w:rFonts w:ascii="Times New Roman" w:hAnsi="Times New Roman" w:cs="Times New Roman"/>
          <w:sz w:val="16"/>
          <w:szCs w:val="16"/>
          <w:lang w:eastAsia="ru-RU"/>
        </w:rPr>
      </w:pPr>
    </w:p>
    <w:tbl>
      <w:tblPr>
        <w:tblW w:w="15855" w:type="dxa"/>
        <w:tblCellSpacing w:w="15" w:type="dxa"/>
        <w:tblInd w:w="-13" w:type="dxa"/>
        <w:tblLayout w:type="fixed"/>
        <w:tblCellMar>
          <w:top w:w="15" w:type="dxa"/>
          <w:left w:w="15" w:type="dxa"/>
          <w:bottom w:w="15" w:type="dxa"/>
          <w:right w:w="15" w:type="dxa"/>
        </w:tblCellMar>
        <w:tblLook w:val="00A0"/>
      </w:tblPr>
      <w:tblGrid>
        <w:gridCol w:w="159"/>
        <w:gridCol w:w="1116"/>
        <w:gridCol w:w="553"/>
        <w:gridCol w:w="527"/>
        <w:gridCol w:w="645"/>
        <w:gridCol w:w="575"/>
        <w:gridCol w:w="339"/>
        <w:gridCol w:w="368"/>
        <w:gridCol w:w="398"/>
        <w:gridCol w:w="339"/>
        <w:gridCol w:w="246"/>
        <w:gridCol w:w="422"/>
        <w:gridCol w:w="522"/>
        <w:gridCol w:w="233"/>
        <w:gridCol w:w="200"/>
        <w:gridCol w:w="398"/>
        <w:gridCol w:w="264"/>
        <w:gridCol w:w="246"/>
        <w:gridCol w:w="422"/>
        <w:gridCol w:w="505"/>
        <w:gridCol w:w="280"/>
        <w:gridCol w:w="375"/>
        <w:gridCol w:w="465"/>
        <w:gridCol w:w="375"/>
        <w:gridCol w:w="430"/>
        <w:gridCol w:w="501"/>
        <w:gridCol w:w="504"/>
        <w:gridCol w:w="578"/>
        <w:gridCol w:w="518"/>
        <w:gridCol w:w="460"/>
        <w:gridCol w:w="760"/>
        <w:gridCol w:w="503"/>
        <w:gridCol w:w="530"/>
        <w:gridCol w:w="1099"/>
      </w:tblGrid>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 п/п </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Идентификационный код закупки </w:t>
            </w:r>
          </w:p>
        </w:tc>
        <w:tc>
          <w:tcPr>
            <w:tcW w:w="1695" w:type="dxa"/>
            <w:gridSpan w:val="3"/>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Объект закупки </w:t>
            </w:r>
          </w:p>
        </w:tc>
        <w:tc>
          <w:tcPr>
            <w:tcW w:w="545"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309"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Размер аванса, процентов </w:t>
            </w:r>
          </w:p>
        </w:tc>
        <w:tc>
          <w:tcPr>
            <w:tcW w:w="1743" w:type="dxa"/>
            <w:gridSpan w:val="5"/>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Планируемые платежи </w:t>
            </w:r>
          </w:p>
        </w:tc>
        <w:tc>
          <w:tcPr>
            <w:tcW w:w="725" w:type="dxa"/>
            <w:gridSpan w:val="2"/>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Единица измерения </w:t>
            </w:r>
          </w:p>
        </w:tc>
        <w:tc>
          <w:tcPr>
            <w:tcW w:w="1500" w:type="dxa"/>
            <w:gridSpan w:val="5"/>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Количество (объем) закупаемых товаров, работ, услуг </w:t>
            </w:r>
          </w:p>
        </w:tc>
        <w:tc>
          <w:tcPr>
            <w:tcW w:w="475"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Планируемый срок (периодичность) поставки товаров, выполнения работ, оказания услуг </w:t>
            </w:r>
          </w:p>
        </w:tc>
        <w:tc>
          <w:tcPr>
            <w:tcW w:w="625" w:type="dxa"/>
            <w:gridSpan w:val="2"/>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Размер обеспечения </w:t>
            </w:r>
          </w:p>
        </w:tc>
        <w:tc>
          <w:tcPr>
            <w:tcW w:w="810" w:type="dxa"/>
            <w:gridSpan w:val="2"/>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Планируемый срок, (месяц, год) </w:t>
            </w:r>
          </w:p>
        </w:tc>
        <w:tc>
          <w:tcPr>
            <w:tcW w:w="400"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Способ определения поставщика (подрядчика, исполнителя) </w:t>
            </w:r>
          </w:p>
        </w:tc>
        <w:tc>
          <w:tcPr>
            <w:tcW w:w="471"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Преимущества, предоставля</w:t>
            </w:r>
            <w:r w:rsidRPr="00A0766F">
              <w:rPr>
                <w:rFonts w:ascii="Times New Roman" w:hAnsi="Times New Roman" w:cs="Times New Roman"/>
                <w:b/>
                <w:bCs/>
                <w:sz w:val="16"/>
                <w:szCs w:val="16"/>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A0766F">
              <w:rPr>
                <w:rFonts w:ascii="Times New Roman" w:hAnsi="Times New Roman" w:cs="Times New Roman"/>
                <w:b/>
                <w:bCs/>
                <w:sz w:val="16"/>
                <w:szCs w:val="16"/>
                <w:lang w:eastAsia="ru-RU"/>
              </w:rPr>
              <w:softHyphen/>
              <w:t xml:space="preserve">венных и муниципальных нужд" ("да" или "нет") </w:t>
            </w:r>
          </w:p>
        </w:tc>
        <w:tc>
          <w:tcPr>
            <w:tcW w:w="474"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Осуществление закупки у субъектов малого предпринима</w:t>
            </w:r>
            <w:r w:rsidRPr="00A0766F">
              <w:rPr>
                <w:rFonts w:ascii="Times New Roman" w:hAnsi="Times New Roman" w:cs="Times New Roman"/>
                <w:b/>
                <w:bCs/>
                <w:sz w:val="16"/>
                <w:szCs w:val="16"/>
                <w:lang w:eastAsia="ru-RU"/>
              </w:rPr>
              <w:softHyphen/>
              <w:t>тельства и социально ориентирова</w:t>
            </w:r>
            <w:r w:rsidRPr="00A0766F">
              <w:rPr>
                <w:rFonts w:ascii="Times New Roman" w:hAnsi="Times New Roman" w:cs="Times New Roman"/>
                <w:b/>
                <w:bCs/>
                <w:sz w:val="16"/>
                <w:szCs w:val="16"/>
                <w:lang w:eastAsia="ru-RU"/>
              </w:rPr>
              <w:softHyphen/>
              <w:t xml:space="preserve">нных некоммерческих организаций ("да" или "нет") </w:t>
            </w:r>
          </w:p>
        </w:tc>
        <w:tc>
          <w:tcPr>
            <w:tcW w:w="548"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Применение национального режима при осуществлении закупок </w:t>
            </w:r>
          </w:p>
        </w:tc>
        <w:tc>
          <w:tcPr>
            <w:tcW w:w="488"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Дополнительные требования к участникам закупки отдельных видов товаров, работ, услуг </w:t>
            </w:r>
          </w:p>
        </w:tc>
        <w:tc>
          <w:tcPr>
            <w:tcW w:w="430"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Сведения о проведении обязательного общественного обсуждения закупки </w:t>
            </w:r>
          </w:p>
        </w:tc>
        <w:tc>
          <w:tcPr>
            <w:tcW w:w="730"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Информация о банковском сопровождении контрактов/казначейском сопровождении контрактов </w:t>
            </w:r>
          </w:p>
        </w:tc>
        <w:tc>
          <w:tcPr>
            <w:tcW w:w="473"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Обоснование внесения изменений </w:t>
            </w:r>
          </w:p>
        </w:tc>
        <w:tc>
          <w:tcPr>
            <w:tcW w:w="500"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Наименование уполномоченного органа (учреждения) </w:t>
            </w:r>
          </w:p>
        </w:tc>
        <w:tc>
          <w:tcPr>
            <w:tcW w:w="1054"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Наименование организатора проведения совместного конкурса или аукциона </w:t>
            </w: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наимено</w:t>
            </w:r>
            <w:r w:rsidRPr="00A0766F">
              <w:rPr>
                <w:rFonts w:ascii="Times New Roman" w:hAnsi="Times New Roman" w:cs="Times New Roman"/>
                <w:b/>
                <w:bCs/>
                <w:sz w:val="16"/>
                <w:szCs w:val="16"/>
                <w:lang w:eastAsia="ru-RU"/>
              </w:rPr>
              <w:softHyphen/>
              <w:t xml:space="preserve">вание </w:t>
            </w:r>
          </w:p>
        </w:tc>
        <w:tc>
          <w:tcPr>
            <w:tcW w:w="615"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описание </w:t>
            </w:r>
          </w:p>
        </w:tc>
        <w:tc>
          <w:tcPr>
            <w:tcW w:w="545"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309"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338"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всего </w:t>
            </w:r>
          </w:p>
        </w:tc>
        <w:tc>
          <w:tcPr>
            <w:tcW w:w="368"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 текущий финансовый год </w:t>
            </w:r>
          </w:p>
        </w:tc>
        <w:tc>
          <w:tcPr>
            <w:tcW w:w="555" w:type="dxa"/>
            <w:gridSpan w:val="2"/>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 плановый период </w:t>
            </w:r>
          </w:p>
        </w:tc>
        <w:tc>
          <w:tcPr>
            <w:tcW w:w="392"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последующие годы </w:t>
            </w:r>
          </w:p>
        </w:tc>
        <w:tc>
          <w:tcPr>
            <w:tcW w:w="492"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наимено</w:t>
            </w:r>
            <w:r w:rsidRPr="00A0766F">
              <w:rPr>
                <w:rFonts w:ascii="Times New Roman" w:hAnsi="Times New Roman" w:cs="Times New Roman"/>
                <w:b/>
                <w:bCs/>
                <w:sz w:val="16"/>
                <w:szCs w:val="16"/>
                <w:lang w:eastAsia="ru-RU"/>
              </w:rPr>
              <w:softHyphen/>
              <w:t xml:space="preserve">вание </w:t>
            </w:r>
          </w:p>
        </w:tc>
        <w:tc>
          <w:tcPr>
            <w:tcW w:w="203"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код по ОКЕИ </w:t>
            </w:r>
          </w:p>
        </w:tc>
        <w:tc>
          <w:tcPr>
            <w:tcW w:w="170"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всего </w:t>
            </w:r>
          </w:p>
        </w:tc>
        <w:tc>
          <w:tcPr>
            <w:tcW w:w="368"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 текущий финансовый год </w:t>
            </w:r>
          </w:p>
        </w:tc>
        <w:tc>
          <w:tcPr>
            <w:tcW w:w="480" w:type="dxa"/>
            <w:gridSpan w:val="2"/>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 плановый период </w:t>
            </w:r>
          </w:p>
        </w:tc>
        <w:tc>
          <w:tcPr>
            <w:tcW w:w="392"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последующие годы </w:t>
            </w:r>
          </w:p>
        </w:tc>
        <w:tc>
          <w:tcPr>
            <w:tcW w:w="475"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250"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заявки </w:t>
            </w:r>
          </w:p>
        </w:tc>
        <w:tc>
          <w:tcPr>
            <w:tcW w:w="345"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исполнения контракта </w:t>
            </w:r>
          </w:p>
        </w:tc>
        <w:tc>
          <w:tcPr>
            <w:tcW w:w="435"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начала осуществления закупок </w:t>
            </w:r>
          </w:p>
        </w:tc>
        <w:tc>
          <w:tcPr>
            <w:tcW w:w="345" w:type="dxa"/>
            <w:vMerge w:val="restart"/>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окончания исполнения контракта </w:t>
            </w:r>
          </w:p>
        </w:tc>
        <w:tc>
          <w:tcPr>
            <w:tcW w:w="400"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71"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74"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548"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88"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30"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730"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73"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500"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1054"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615"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545"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309"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338"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368"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309" w:type="dxa"/>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 первый год </w:t>
            </w:r>
          </w:p>
        </w:tc>
        <w:tc>
          <w:tcPr>
            <w:tcW w:w="216" w:type="dxa"/>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 второй год </w:t>
            </w:r>
          </w:p>
        </w:tc>
        <w:tc>
          <w:tcPr>
            <w:tcW w:w="392"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92"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203"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170"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368"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234" w:type="dxa"/>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 первый год </w:t>
            </w:r>
          </w:p>
        </w:tc>
        <w:tc>
          <w:tcPr>
            <w:tcW w:w="216" w:type="dxa"/>
            <w:vAlign w:val="center"/>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 второй год </w:t>
            </w:r>
          </w:p>
        </w:tc>
        <w:tc>
          <w:tcPr>
            <w:tcW w:w="392"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75"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250"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345"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35"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345"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00"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71"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74"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548"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88"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30"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730"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473"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500"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c>
          <w:tcPr>
            <w:tcW w:w="1054" w:type="dxa"/>
            <w:vMerge/>
            <w:vAlign w:val="center"/>
          </w:tcPr>
          <w:p w:rsidR="00F135FF" w:rsidRPr="00A0766F" w:rsidRDefault="00F135FF" w:rsidP="00A0766F">
            <w:pPr>
              <w:spacing w:after="0" w:line="240" w:lineRule="auto"/>
              <w:rPr>
                <w:rFonts w:ascii="Times New Roman" w:hAnsi="Times New Roman" w:cs="Times New Roman"/>
                <w:b/>
                <w:bCs/>
                <w:sz w:val="16"/>
                <w:szCs w:val="16"/>
                <w:lang w:eastAsia="ru-RU"/>
              </w:rPr>
            </w:pPr>
          </w:p>
        </w:tc>
      </w:tr>
      <w:tr w:rsidR="00F135FF" w:rsidRPr="00A0766F" w:rsidTr="00A0766F">
        <w:trPr>
          <w:tblCellSpacing w:w="15" w:type="dxa"/>
        </w:trPr>
        <w:tc>
          <w:tcPr>
            <w:tcW w:w="11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108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w:t>
            </w:r>
          </w:p>
        </w:tc>
        <w:tc>
          <w:tcPr>
            <w:tcW w:w="1050" w:type="dxa"/>
            <w:gridSpan w:val="2"/>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5</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13</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14</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15</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16</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18</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19</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21</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22</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23</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24</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25</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26</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27</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28</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29</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30</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31</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32</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33</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171201402949020140100100010014399244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Текущий ремонт административного здания</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Текущий ремонт административного здания</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499000.00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499000.00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499000.00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К указанному сроку</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4990.00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24950.00</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05.2017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Текущий ремонт административного здания</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Условная единица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876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171201402949020140100100020023312242</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и ремонт оргтехники</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и ремонт оргтехники</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200000.00/200000.00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200000.00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Согласно заявки Заказчика</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2000.00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10000.00</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и ремонт оргтехники</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Условная единица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876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171201402949020140100100030034520244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и ремонт служебного автотранспорта</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и ремонт служебного автотранспорта</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300000.00/300000.00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300000.00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300000.00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Согласно заявки Заказчика</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3000.00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15000.00</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и ремонт служебного автотранспорта</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Условная единица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876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w:t>
            </w:r>
          </w:p>
        </w:tc>
        <w:tc>
          <w:tcPr>
            <w:tcW w:w="108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171201402949020140100100060061920244</w:t>
            </w:r>
          </w:p>
        </w:tc>
        <w:tc>
          <w:tcPr>
            <w:tcW w:w="1050" w:type="dxa"/>
            <w:gridSpan w:val="2"/>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горюче-смазочного материала</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горюче-смазочного материала</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334260.00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334260.00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334260.00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Литр;^кубический дециметр</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112</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9285</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9285</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Согласно заявки Заказчика</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3342.60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16713.00</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5</w:t>
            </w:r>
          </w:p>
        </w:tc>
        <w:tc>
          <w:tcPr>
            <w:tcW w:w="108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171201402949020140100100070071920244</w:t>
            </w:r>
          </w:p>
        </w:tc>
        <w:tc>
          <w:tcPr>
            <w:tcW w:w="1050" w:type="dxa"/>
            <w:gridSpan w:val="2"/>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горюче-смазочного материала</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горюче-смазочного материала</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165600.00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165600.00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165600.00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Литр;^кубический дециметр</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112</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4600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4600</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Согласно заявки Заказчика</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1656.00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8280.00</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171201402949020140100100080080000244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офисной мебели</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Стол однотумбовый Изготовлен из ЛДСП толщиной не менее 22 мм, деталь окромлена кромкой ПВХ не менее 1 мм толщиной, имеет одну тумбу для бумаг с выдвижными ящичками не менее 2 штук размер стола не менее 140 см на 80 см высота 75 см Шкаф для книг без верхних дверей Изготовлен из ЛДСП толщиной не менее 22 мм, деталь окромлена кромкой ПВХ не менее 1 мм толщиной,шкаф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самодоводящим механизмом размер не менее высота 180 см ширина 80 см глубина 45 см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908200.00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908200.00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908200.00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Периодичность поставки товаров (выполнения работ, оказания услуг): К указанному сроку</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со дня заключения государственного контракта в течение 10 календарных дней</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Столы однотумбовые</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Функциональные, технические, качественные, эксплуатационные характеристики: Изготовлен из ЛДСП толщиной не менее 22 мм, деталь окромлена кромкой ПВХ не менее 1 мм толщиной, имеет одну тумбу для бумаг с выдвижными ящичками не менее 2 штук размер стола не менее 140 см на 80 см высота 75 см</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Штука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796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50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50</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Шкафы офисные деревянные</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Функциональные, технические, качественные, эксплуатационные характеристики: Изготовлен из ЛДСП толщиной не менее 22 мм, деталь окромлена кромкой ПВХ не менее 1 мм толщиной,шкаф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самодоводящим механизмом размер не менее высота 180 см ширина 80 см глубина 45 см</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Штука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796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30</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171201402949020140100100080090000244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офисной мебели</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469000.00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380560.00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380560.00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Периодичность поставки товаров (выполнения работ, оказания услуг): к указанному сроку</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в течение 10 календарных дней с момента заключения государственного контракта</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Запрос котировок</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да</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Установлены условия допуска для целей осуществления закупок товаров, происходящих из иностранных государств, указанных в части II «Техническое задание» настоящей документации об аукционе в соответствии с ч. 4 ст.14 Федерального закона 44-ФЗ и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(15 октября 2014 г., 16 апреля, 13 ноября 2015 г.)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Нет </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Изменение закупки </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Кресла для офиса</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Функциональные, технические, качественные, эксплуатационные характеристики: 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Штука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796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134</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134</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w:t>
            </w:r>
          </w:p>
        </w:tc>
        <w:tc>
          <w:tcPr>
            <w:tcW w:w="108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171201402949020140100100100092620242</w:t>
            </w:r>
          </w:p>
        </w:tc>
        <w:tc>
          <w:tcPr>
            <w:tcW w:w="1050" w:type="dxa"/>
            <w:gridSpan w:val="2"/>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Поставка серверов </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1040400.00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1040400.00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1040400.00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Штука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796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в течение 10 календарных дней со дня заключения государственного контракта</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10404.00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52020.00</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04.2017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да</w:t>
            </w:r>
          </w:p>
        </w:tc>
        <w:tc>
          <w:tcPr>
            <w:tcW w:w="548"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постановление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171201402949020140100100110101920244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горюче-смазочных материалов</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Бензин автомобильный неэтилированный марки АИ-95 и марки АИ-92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499980.00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499980.00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499980.00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Периодичность поставки товаров (выполнения работ, оказания услуг): согласно заявки Заказчика</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4999.80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24999.00</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06.2017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Изменение закупки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Изменение даты начала осуществления закупки</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Бензин АИ-92</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83 Концентрация свинца -0 мг/дм3 Внешний вид- прозрачный, чистый АИ-92-К4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Литр;^кубический дециметр</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112</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7555</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7555</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Бензин АИ-95</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95 Плотность при 15оС, кг/м3 - не менее 720 не более 775 Объемная доля бензола, %, не более 1,0 Концентрация смол, мг на 100 см3бензина, не более 5 Внешний вид- прозрачный, чистый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Литр;^кубический дециметр</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112</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6000</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171201402949020140100100120124520244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и ремонт служебного автотранспорта</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Работы по ремонту автомобилей должны выполняться в строгом соответствии с «Требованиями безопасности к техническому состоянию и метода проверки» (государственный стандарт Российской Федерации), «Положением о техническом обслуживании и ремонте подвижного состава автотранспорта» (Гост 25478-72), санитарными нормами и правилами эксплуатации автомобиля. Запасные части должны быть новыми, произведенными официальными производителями. Использование восстановленных запасных частей не допускается. Исполнитель должен обеспечить хранение автомобиля Заказчика на охраняемой стоянке.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300000.00/300000.00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300000.00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300000.00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Периодичность поставки товаров (выполнения работ, оказания услуг): согласно заявки Заказчика</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3000.00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15000.00</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07.2017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Изменение закупки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Изменение срока осуществления закупки</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и ремонт служебного автотранспорта</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Функциональные, технические, качественные, эксплуатационные характеристики: Исполнитель должен обеспечить хранение автомобиля Заказчика на охраняемой стоянке. - производить техническое обслуживание и ремонт любой сложности; - иметь систему контроля качества выполняемых работ; - ремонт и техническое обслуживание производить с использованием своих запасных частей, агрегатов и материалов, при их отсутствии незамедлительно осуществить их заказ и доставку; - при выполнении любых работ обеспечить представителю Заказчика возможность наблюдать весь процесс непосредственно в зоне их проведения; - ремонт транспортных средств осуществлять - по предварительным заявкам Заказчика (в письменной, устной форме или по телефону); - замененные узлы, агрегаты возвращать Заказчику вместе с автомобилем (за исключением случаев гарантийного ремонта); - предоставлять Заказчику надлежащим образом оформленные отчетные документы (счета, счет-фактуры, акты приема работ, заказ наряды и накладные), а также по требованию Заказчика предъявлять соответствующие сертификаты; - предоставлять подробное описание методологии и технологии выполнения работ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171201402949020140100100130113511244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электроэнергии</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Электроэнергия, произведенная атомными электростанциями, должна соответствовать требованиям действующего законодательства РФ</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700000.00/700000.00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700000.00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700000.00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Периодичность поставки товаров (выполнения работ, оказания услуг): Постоянно</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06.2017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электроэнергии</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Функциональные, технические, качественные, эксплуатационные характеристики: Электроэнергия должна соответствовать требованиям, установленным законодательством РФ</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171201402949020140100100140133314244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системы визуального контроля и системы контроля доступа</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159000.00/159000.00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159000.00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159000.00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Ежемесячно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31.12.2017г.</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1590.00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7950.00</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07.2017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да</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системы визуального контроля и системы контроля доступа</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Функциональные, технические, качественные, эксплуатационные характеристики: 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13</w:t>
            </w:r>
          </w:p>
        </w:tc>
        <w:tc>
          <w:tcPr>
            <w:tcW w:w="108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171201402949020140100100150142620242</w:t>
            </w:r>
          </w:p>
        </w:tc>
        <w:tc>
          <w:tcPr>
            <w:tcW w:w="1050" w:type="dxa"/>
            <w:gridSpan w:val="2"/>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рабочих станций</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Операционная система - лицензионная Microsoft Windows 10 Professional 64-bit Стандартная система охлаждения процессор - Intel Core i3 - 4170 Processor Оперативная память не менее 4Гб жесткий диск не менее 500 Гб интегрированный шестиканальный звук гарантия - не менее 2 года с обслуживанием в сервисном центре блок питания 400Вт с пониженным уровнем шума монитор - жидкокристаллический размер экрана монитора не менее 19 дюймов разрешение экрана не менее 1024х768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105000.00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105000.00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105000.00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Условная штука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879</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Один раз в полгода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в течение 20-ти календарных дней со дня заключения государственного контракта</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1050.00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5250.00</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07.2017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да</w:t>
            </w:r>
          </w:p>
        </w:tc>
        <w:tc>
          <w:tcPr>
            <w:tcW w:w="548"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Отмена заказчиком закупки, предусмотренной планом-графиком закупок</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Отмена закупки </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14</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171201402949020140100100160153101244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Кресло для руководителя</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обивка - экокожа механизм качания с синхронным отклонением сидения и спинки 1:3, с фиксацией кресла в нескольких положениях крестовина - хромированный металл каркас немонолитный стандартный поролон плотности не менее 25-40кг/м3 максимальная нагрузка не менее 120 кг срок гарантии не менее 2 года</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67759.35</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67759.35</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67759.35</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Один раз в полгода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в течение 20-ти календарных дней со дня заключения государственного контракта</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677.59</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3387.97</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07.2017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да</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да</w:t>
            </w:r>
          </w:p>
        </w:tc>
        <w:tc>
          <w:tcPr>
            <w:tcW w:w="548"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Нет </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Изменение закупки </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Кресло руководителя</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Функциональные, технические, качественные, эксплуатационные характеристики: обивка - экокожа механизм качания с синхронным отклонением сидения и спинки 1:3, с фиксацией кресла в нескольких положениях крестовина - хромированный металл каркас немонолитный стандартный поролон плотности не менее 25-40кг/м3 максимальная нагрузка не менее 120 кг срок гарантии не менее 2 года</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Штука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796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5</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5</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Кресло руководителя</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Функциональные, технические, качественные, эксплуатационные характеристики: обивка - экокожа механизм качания с синхронным отклонением сидения и спинки 1:3, с фиксацией кресла в нескольких положениях крестовина - хромированный металл каркас немонолитный стандартный поролон плотности не менее 25-40кг/м3 максимальная нагрузка не менее 120 кг срок гарантии не менее 2 года</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Штука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796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15</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171201402949020140100100170162620242</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мобильных компьютеров (ноутбуков)</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КОРПУС Интерфейсы не менее USB 2.0, 2 x USB 3.0, VGA, HDMI, RJ-45 Gigabit Ethernet (10/100/1000 Мбит/с), Wi-Fi, Bluetooth Разъем для наушников и микрофона обязательно Картридер обязательно Веб камера пиксели не менее 1,3 млн. пикс. Тип аккумулятора Le-Ion Емкость батареи не менее 2500 мАч Цвет черный Размеры не более 400 x 30 x 260 мм Вес не более 2,5 кг ДИСПЛЕЙ Диагональ не менее 15,6’’ Разрешение не менее 1366x768 LED подсветка обязательна Поверхность экрана матовое ПРОЦЕССОР Процессор, удовлетворяющий следующим требованиям: Установленный процессор должен иметь производительность в тесте Passmark (CPU Benchmark, http://www.cpubenchmark.net) не ниже 1970 баллов Процессор должен иметь количество ядер не менее 2, кэш L2: 512 Кб, техпроцесс не более 14 нм, Частота не менее 1,7 MHz МОДУЛЬ ПАМЯТИ Стандарт памяти PC3 Объем не менее 4 Гб Частота работы не менее 1333 МГц ВИДЕОКАРТА Частота памяти не менее 1750 МГц Частота ядра не менее 575 МГц Максимальное разрешение не менее 1920x1080 Поддерживаемые версии 3D API DirectX 11, Shader 5.0 Объем видеопамяти не менее 2048 Мб Техпроцесс не более 28 нм Дополнительно Optimus, PhysX, Verde Drivers, CUDA, 3D Vision, 3DTV Play ЖЕСТКИЙ ДИСК Жесткий диск должен иметь объем не менее 500 Гб Форм-фактор 2.5" Объем буфера не менее 32Мб Скорость вращения не менее 5700 rpm Скорость чтения не менее 80 Мб/с Интерфейс SATA III Жесткий диск ПК должен иметь скрытый раздел, в который должен быть записан образ предустановленной операционной системы. Должна обеспечиваться возможность полного восстановления базового образа операционной системы из образа, хранимого в скрытом разделе жесткого диска. Доступ к процедурам восстановления базового образа операционной системы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Утилита, обеспечивающая описанный выше процесс восстановления базового образа операционной системы, должна также поддерживать сохранение как базового, так и созданного пользователем образов на внешние USB-носители или оптические диски, с возможностью последующего восстановления с базового или пользовательского образов, записанных на заявленные носители. Доступ к процедурам восстановления базового образа операционной системы при помощи заявленных носителей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120000.00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Один раз в полгода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В течение 20-ти календарных дней со дня подписания государственного контракта</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1200.00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6000.00</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07.2017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да</w:t>
            </w:r>
          </w:p>
        </w:tc>
        <w:tc>
          <w:tcPr>
            <w:tcW w:w="548"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Мобильные компьютеры (ноутбуки)</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Функциональные, технические, качественные, эксплуатационные характеристики: КОРПУС Интерфейсы не менее USB 2.0, 2 x USB 3.0, VGA, HDMI, RJ-45 Gigabit Ethernet (10/100/1000 Мбит/с), Wi-Fi, Bluetooth Разъем для наушников и микрофона обязательно Картридер обязательно Веб камера пиксели не менее 1,3 млн. пикс. Тип аккумулятора Le-Ion Емкость батареи не менее 2500 мАч Цвет черный Размеры не более 400 x 30 x 260 мм Вес не более 2,5 кг ДИСПЛЕЙ Диагональ не менее 15,6’’ Разрешение не менее 1366x768 LED подсветка обязательна Поверхность экрана матовое ПРОЦЕССОР Процессор, удовлетворяющий следующим требованиям: Установленный процессор должен иметь производительность в тесте Passmark (CPU Benchmark, http://www.cpubenchmark.net) не ниже 1970 баллов Процессор должен иметь количество ядер не менее 2, кэш L2: 512 Кб, техпроцесс не более 14 нм, Частота не менее 1,7 MHz МОДУЛЬ ПАМЯТИ Стандарт памяти PC3 Объем не менее 4 Гб Частота работы не менее 1333 МГц ВИДЕОКАРТА Частота памяти не менее 1750 МГц Частота ядра не менее 575 МГц Максимальное разрешение не менее 1920x1080 Поддерживаемые версии 3D API DirectX 11, Shader 5.0 Объем видеопамяти не менее 2048 Мб Техпроцесс не более 28 нм Дополнительно Optimus, PhysX, Verde Drivers, CUDA, 3D Vision, 3DTV Play ЖЕСТКИЙ ДИСК Жесткий диск должен иметь объем не менее 500 Гб Форм-фактор 2.5" Объем буфера не менее 32Мб Скорость вращения не менее 5700 rpm Скорость чтения не менее 80 Мб/с Интерфейс SATA III Жесткий диск ПК должен иметь скрытый раздел, в который должен быть записан образ предустановленной операционной системы. Должна обеспечиваться возможность полного восстановления базового образа операционной системы из образа, хранимого в скрытом разделе жесткого диска. Доступ к процедурам восстановления базового образа операционной системы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Утилита, обеспечивающая описанный выше процесс восстановления базового образа операционной системы, должна также поддерживать сохранение как базового, так и созданного пользователем образов на внешние USB-носители или оптические диски, с возможностью последующего восстановления с базового или пользовательского образов, записанных на заявленные носители. Доступ к процедурам восстановления базового образа операционной системы при помощи заявленных носителей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Штука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796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16</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171201402949020140100100180172825244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кондиционеров</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кондиционеры Daikin FAQ71B/RR71BV/-30 или эквивалент холодопроизводительность - не менее 7,1кВт/ч площадь охлаждаемого помещения - не менее 70кв.м. габаритные размеры: внутренний блок не менее 290х1050х230 и не более 295х1055х235 наружный блок не менее 770х900х320 и не более 725х905х325 вес внутреннего блока не более 13кг вес наружного блока не более 50кг управление с помощью как локального пульта (проводного или инфракрасного), так и централизованного пульта максимальное расстояние и перепад высоты между блоками 70м и 30м соответственно функция автоматического перезапуска поддержание относительной влажности воздуха в помещении от 30 до 60 градусов без изменения температуры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981181.00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765282.27</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765282.27</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Периодичность поставки товаров (выполнения работ, оказания услуг): Единоразово</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в течение 20-ти календарных дней с момента заключения государственного контракта</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9811.81</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49059.05</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07.2017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да</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Нет </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Изменение закупки </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Кондиционеры</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Функциональные, технические, качественные, эксплуатационные характеристики: холодопроизводительность - не менее 7,1кВт/ч площадь охлаждаемого помещения - не менее 70кв.м. габаритные размеры: внутренний блок не менее 290х1050х230 и не более 295х1055х235 наружный блок не менее 770х900х320 и не более 725х905х325 вес внутреннего блока не более 13кг вес наружного блока не более 50кг управление с помощью как локального пульта (проводного или инфракрасного), так и централизованного пульта максимальное расстояние и перепад высоты между блоками 70м и 30м соответственно функция автоматического перезапуска поддержание относительной влажности воздуха в помещении от 30 до 60 градусов без изменения температуры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Штука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796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Кондиционеры</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Функциональные, технические, качественные, эксплуатационные характеристики: холодопроизводительность - не менее 7,1кВт/ч площадь охлаждаемого помещения - не менее 70кв.м. габаритные размеры: внутренний блок не менее 290х1050х230 и не более 295х1055х235 наружный блок не менее 770х900х320 и не более 725х905х325 вес внутреннего блока не более 13кг вес наружного блока не более 50кг управление с помощью как локального пульта (проводного или инфракрасного), так и централизованного пульта максимальное расстояние и перепад высоты между блоками 70м и 30м соответственно функция автоматического перезапуска поддержание относительной влажности воздуха в помещении от 30 до 60 градусов без изменения температуры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Штука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796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171201402949020140100100190184511244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служебного автотранспорта</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Автомобили: 1. FORD MONDEO TITANIUM или эквивалент 2. FORD Focus седан Titanium или эквивалент</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2400000.00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2400000.00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2400000.00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Один раз в полгода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В течение 20-ти календарных дней с момента заключения государственного контракта</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24000.00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120000.00</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09.2017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да</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Нет </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Автомобиль</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Функциональные, технические, качественные, эксплуатационные характеристики: FORD MONDEO TITANIUM или эквивалент • 17" легкосплавные диски • Боковые зеркала с окрашенным в цвет кузова основанием • Передний и задний бампер: нижняя часть и нижний боковой молдинг в цвет кузова • Боковые зеркала с электроприводом складывания • Двухзонный климат-контроль • 9" цветной премиум-дисплей на панели приборов • Омыватели фар • Передние противотуманные фары • Кожаная отделка рулевого колеса • Сиденье переднего пассажира с регулировкой поясничной опоры • Подогрев передних сидений • Электрообогрев лобового стекла и форсунок стеклоомывателей • Подлокотник для второго ряда сидений • Нижняя решетка радиатора с хромированной окантовкой • Автоматическое включение головного освещения • Датчик дождя • Передние и задние датчики парковки • Электрообогрев рулевого колеса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Штука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796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Автомобиль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Функциональные, технические, качественные, эксплуатационные характеристики: FORD Focus седан Titanium или эквивалент: • Лобовое стекло и форсунки стеклоомывателя с подогревом • Рулевое колесо с кожаной отделкой и электрообогревом • Двухзонный климат-контроль • Автозатемняющееся салонное зеркало • Датчики дождя и света • Радиаторная решетка с хромированными поперечинами • Хромированная отделка подоконной линии • Светодиодные ходовые огни • Черная окантовка фар • Алюминиевые накладки на передние пороги с логотипом "Ford" • 16" легкосплавные колесные диски • Кнопка запуска двигателя • Аудиосистема с CD/MP3-проигрывателем и AM/FM-радио, 6 динамиков, 8"сенсорный ЖК-дисплей, порты USB/AUX • Мультимедийная система SYNC 3*, включая Bluetooth, голосовое управление на русском языке, функцию AppLink и поддержку Apple CarPlay и Android Auto • ЖК-дисплей на приборной панели • Кожаная отделка рычага стояночного тормоза • Регулируемый центральный подлокотник • Подстаканники с закрывающей отделение шторкой • Подсветка зеркал в солнцезащитных козырьках • Спортивные передние сиденья • Регулировка поясничной опоры на сиденье водителя • Сиденье переднего пассажира с регулировкой по высоте и регулируемой поясничной опорой • Задний подлокотник с интегрированными подстаканниками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Штука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796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18</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171201402949020140100100200206110242</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Оказание услуг электросвязи</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120000.00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Ежедневно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Нет </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Услуги по предоставлению внутризоновых, междугородных и международных телефонных соединений</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Условная единица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876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19</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171201402949020140100100210192620242</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источников бесперебойного питания</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Тип ИБП интерактивный Возможность установки в стойку обязательно Форма выходного сигнала синусоида Возможность замены батарей обязательно Отображение информации ЖК-экран AVR обязательно Звуковая сигнализация обязательно Холодный старт обязательно Защита от перегрузкиобязательно Защита от высоковольтных импульсовобязательно Фильтрация помехобязательно Защита от короткого замыканияобязательно Высота (в юнитах) не менее 2U Время работы при полной нагрузке не менее 3 мин Время работы при половинной нагрузке не менее 13 мин Время зарядки не более 3 часов Время переключения на батарею не менее 8 мс Макс. поглощаемая энергия импульса не менее 300 Дж Уровень шума не более 41 дБ Вес не более 41 кг Количество выходных разъемов питания не менее 9 Коэффициент нелинейных искажений не более 5% Коэффициент полезного действия не менее 99% Входное напряжение не менее 180 - 287 В Входная частота не менее 47 - 63 Гц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1105100.00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1105100.00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1105100.00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Периодичность поставки товаров (выполнения работ, оказания услуг): Единоразово</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В течение 10 (десяти) календарных дней с момента заключения государственного контракта</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11051.00</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55255.00</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да</w:t>
            </w:r>
          </w:p>
        </w:tc>
        <w:tc>
          <w:tcPr>
            <w:tcW w:w="548"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Требуется подтверждение страны происхождения товара</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Нет </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Изменение закупки </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Тип ИБП интерактивный Возможность установки в стойку обязательно Форма выходного сигнала синусоида Возможность замены батарей обязательно Отображение информации ЖК-экран AVR обязательно Звуковая сигнализация обязательно Холодный старт обязательно Защита от перегрузкиобязательно Защита от высоковольтных импульсовобязательно Фильтрация помехобязательно Защита от короткого замыканияобязательно Высота (в юнитах) не менее 2U Время работы при полной нагрузке не менее 3 мин Время работы при половинной нагрузке не менее 13 мин Время зарядки не более 3 часов Время переключения на батарею не менее 8 мс Макс. поглощаемая энергия импульса не менее 300 Дж Уровень шума не более 41 дБ Вес не более 41 кг Количество выходных разъемов питания не менее 9 Коэффициент нелинейных искажений не более 5% Коэффициент полезного действия не менее 99% Входное напряжение не менее 180 - 287 В Входная частота не менее 47 - 63 Гц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Функциональные, технические, качественные, эксплуатационные характеристики:</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Тип ИБП интерактивный Возможность установки в стойку обязательно Форма выходного сигнала синусоида Возможность замены батарей обязательно Отображение информации ЖК-экран AVR обязательно Звуковая сигнализация обязательно Холодный старт обязательно Защита от перегрузкиобязательно Защита от высоковольтных импульсовобязательно Фильтрация помехобязательно Защита от короткого замыканияобязательно Высота (в юнитах) не менее 2U Время работы при полной нагрузке не менее 3 мин Время работы при половинной нагрузке не менее 13 мин Время зарядки не более 3 часов Время переключения на батарею не менее 8 мс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Штука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796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171201402949020140100100220223513244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электроэнергии</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Электроэнергия должна соответствовать требованиям, установленным законодательством РФ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2100000.00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2100000.00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2100000.00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Ежедневно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с 01.01.2018 по 31.12.2018</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12.2018</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Нет </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Услуги по распределению электроэнергии</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Условная единица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876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21</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171201402949020140100100230216110242</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Оказание услуг электросвязи</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Электросвязь должна соответствовать требованиям, установленным законодательством РФ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405000.00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405000.00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405000.00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Ежедневно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с 01.01.2018 по 31.12.2018</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12.2018</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Нет </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Возникновение иных обстоятельств, предвидеть которые на дату утверждения плана-графика закупок было невозможно</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Изменение закупки </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Услуги по предоставлению внутризоновых, междугородных и международных телефонных соединений</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Условная единица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876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22</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171201402949020140100100240233600244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воды</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Вода должна соответствовать требованиям законодательства РФ</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110000.00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110000.00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110000.00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Ежедневно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с 01.01.2018 по 31.12.2018</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12.2018</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Нет </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Возникновение иных обстоятельств, предвидеть которые на дату утверждения плана-графика закупок было невозможно</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Изменение закупки </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Вода питьевая</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Условная единица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876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23</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171201402949020140100100250243522244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газа</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Качество газа должно соответствовать требованиям законодательства РФ</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312500.00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312500.00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312500.00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Ежедневно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с 01.01.2018 по 31.12.2018</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12.2018</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Нет </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Возникновение иных обстоятельств, предвидеть которые на дату утверждения плана-графика закупок было невозможно</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Изменение закупки </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Услуги по распределению и снабжению газовым топливом всех видов по системам распределительных трубопроводов</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Условная единица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876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24</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171201402949020140100100260258424244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Услуги вневедомственной охраны</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Услуги органов охраны правопорядка должны соответствовать требованиям законодательства РФ</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6700680.00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6700680.00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6700680.00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Ежедневно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с 01.01.2018 по 31.12.2018</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12.2018</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Нет </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Возникновение иных обстоятельств, предвидеть которые на дату утверждения плана-графика закупок было невозможно</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Изменение закупки </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Услуги органов охраны правопорядка</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Условная единица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876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25</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171201402949020140100100270265320244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Услуги фельдъегерской связи</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Услуги фельдъегерской связи оказываются только органом исполнительной власти, имеющим соответствующие полномочия</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22000.00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22000.00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22000.00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Еженедельно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с 01.01.2018 по 31.12.2018</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12.2018</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Нет </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Возникновение иных обстоятельств, предвидеть которые на дату утверждения плана-графика закупок было невозможно</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Изменение закупки </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Услуги фельдъегерской связи</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Условная единица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876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26</w:t>
            </w:r>
          </w:p>
        </w:tc>
        <w:tc>
          <w:tcPr>
            <w:tcW w:w="1086" w:type="dxa"/>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171201402949020140100100280278010244</w:t>
            </w:r>
          </w:p>
        </w:tc>
        <w:tc>
          <w:tcPr>
            <w:tcW w:w="1050" w:type="dxa"/>
            <w:gridSpan w:val="2"/>
            <w:vMerge w:val="restar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Обслуживание кнопки экстренного вызова полиции</w:t>
            </w:r>
          </w:p>
        </w:tc>
        <w:tc>
          <w:tcPr>
            <w:tcW w:w="61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Обслуживание кнопки экстренного вызова проводится организациями, имеющими соответствующую лицензию на предоставление данных услуг</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23827.20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23827.20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23827.20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Периодичность поставки товаров (выполнения работ, оказания услуг): Ежемесячно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Планируемый срок (сроки отдельных этапов) поставки товаров (выполнения работ, оказания услуг): с 01.01.2018 по 31.12.2018</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12.2017</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12.2018</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нет</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Нет </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Возникновение иных обстоятельств, предвидеть которые на дату утверждения плана-графика закупок было невозможно</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Изменение закупки </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rsidTr="00A0766F">
        <w:trPr>
          <w:tblCellSpacing w:w="15" w:type="dxa"/>
        </w:trPr>
        <w:tc>
          <w:tcPr>
            <w:tcW w:w="114"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86" w:type="dxa"/>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1050" w:type="dxa"/>
            <w:gridSpan w:val="2"/>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615"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Услуги в области обеспечения безопасности прочие</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Условная единица</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876</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8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695" w:type="dxa"/>
            <w:gridSpan w:val="3"/>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Товары, работы или услуги на сумму, не превышающую 100 тыс. руб. (п.4 ч.1 ст.93 Федерального закона №44-ФЗ)</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2065710.36</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2065710.36</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Возникновение иных обстоятельств, предвидеть которые на дату утверждения плана-графика закупок было невозможно</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Изменение закупки </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8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171201402949020140100100040040000244</w:t>
            </w:r>
          </w:p>
        </w:tc>
        <w:tc>
          <w:tcPr>
            <w:tcW w:w="52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142" w:type="dxa"/>
            <w:gridSpan w:val="2"/>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1488410.36</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1488410.36</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11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108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171201402949020140100100050050000242</w:t>
            </w:r>
          </w:p>
        </w:tc>
        <w:tc>
          <w:tcPr>
            <w:tcW w:w="52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142" w:type="dxa"/>
            <w:gridSpan w:val="2"/>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577300.00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577300.00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2955" w:type="dxa"/>
            <w:gridSpan w:val="5"/>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Предусмотрено на осуществление закупок - всего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20043487.55</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21804859.18</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12130851.98</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9674007.20</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0.00</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r w:rsidR="00F135FF" w:rsidRPr="00A0766F" w:rsidTr="00A0766F">
        <w:trPr>
          <w:tblCellSpacing w:w="15" w:type="dxa"/>
        </w:trPr>
        <w:tc>
          <w:tcPr>
            <w:tcW w:w="2955" w:type="dxa"/>
            <w:gridSpan w:val="5"/>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в том числе: закупок путем проведения запроса котировок </w:t>
            </w:r>
          </w:p>
        </w:tc>
        <w:tc>
          <w:tcPr>
            <w:tcW w:w="5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469000.00</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3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469000.00</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09"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0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7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6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3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16"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92"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25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345"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1"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4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88"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73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473"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500"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c>
          <w:tcPr>
            <w:tcW w:w="1054" w:type="dxa"/>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X</w:t>
            </w:r>
          </w:p>
        </w:tc>
      </w:tr>
    </w:tbl>
    <w:p w:rsidR="00F135FF" w:rsidRPr="00A0766F" w:rsidRDefault="00F135FF" w:rsidP="00A0766F">
      <w:pPr>
        <w:spacing w:after="240" w:line="240" w:lineRule="auto"/>
        <w:rPr>
          <w:rFonts w:ascii="Times New Roman" w:hAnsi="Times New Roman" w:cs="Times New Roman"/>
          <w:sz w:val="16"/>
          <w:szCs w:val="16"/>
          <w:lang w:eastAsia="ru-RU"/>
        </w:rPr>
      </w:pPr>
    </w:p>
    <w:tbl>
      <w:tblPr>
        <w:tblW w:w="0" w:type="auto"/>
        <w:tblCellSpacing w:w="15" w:type="dxa"/>
        <w:tblInd w:w="-13" w:type="dxa"/>
        <w:tblCellMar>
          <w:top w:w="15" w:type="dxa"/>
          <w:left w:w="15" w:type="dxa"/>
          <w:bottom w:w="15" w:type="dxa"/>
          <w:right w:w="15" w:type="dxa"/>
        </w:tblCellMar>
        <w:tblLook w:val="00A0"/>
      </w:tblPr>
      <w:tblGrid>
        <w:gridCol w:w="1129"/>
        <w:gridCol w:w="6995"/>
        <w:gridCol w:w="726"/>
        <w:gridCol w:w="2816"/>
        <w:gridCol w:w="726"/>
        <w:gridCol w:w="2832"/>
      </w:tblGrid>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Ответственный исполнитель </w:t>
            </w:r>
          </w:p>
        </w:tc>
        <w:tc>
          <w:tcPr>
            <w:tcW w:w="2500" w:type="pct"/>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Заместитель начальника отдела</w:t>
            </w:r>
          </w:p>
        </w:tc>
        <w:tc>
          <w:tcPr>
            <w:tcW w:w="25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w:t>
            </w:r>
          </w:p>
        </w:tc>
        <w:tc>
          <w:tcPr>
            <w:tcW w:w="1000" w:type="pct"/>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25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w:t>
            </w:r>
          </w:p>
        </w:tc>
        <w:tc>
          <w:tcPr>
            <w:tcW w:w="2500" w:type="pct"/>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Хаджиева Ж. А. </w:t>
            </w: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250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(должность) </w:t>
            </w:r>
          </w:p>
        </w:tc>
        <w:tc>
          <w:tcPr>
            <w:tcW w:w="25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w:t>
            </w:r>
          </w:p>
        </w:tc>
        <w:tc>
          <w:tcPr>
            <w:tcW w:w="100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(подпись) </w:t>
            </w:r>
          </w:p>
        </w:tc>
        <w:tc>
          <w:tcPr>
            <w:tcW w:w="25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1000" w:type="pct"/>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(расшифровка подписи) </w:t>
            </w:r>
          </w:p>
        </w:tc>
      </w:tr>
      <w:tr w:rsidR="00F135FF" w:rsidRPr="00A0766F">
        <w:trPr>
          <w:tblCellSpacing w:w="15" w:type="dxa"/>
        </w:trPr>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bl>
    <w:p w:rsidR="00F135FF" w:rsidRPr="00A0766F" w:rsidRDefault="00F135FF" w:rsidP="00A0766F">
      <w:pPr>
        <w:spacing w:after="0" w:line="240" w:lineRule="auto"/>
        <w:rPr>
          <w:rFonts w:ascii="Times New Roman" w:hAnsi="Times New Roman" w:cs="Times New Roman"/>
          <w:vanish/>
          <w:sz w:val="16"/>
          <w:szCs w:val="16"/>
          <w:lang w:eastAsia="ru-RU"/>
        </w:rPr>
      </w:pPr>
    </w:p>
    <w:tbl>
      <w:tblPr>
        <w:tblW w:w="0" w:type="auto"/>
        <w:tblCellSpacing w:w="15" w:type="dxa"/>
        <w:tblInd w:w="-13" w:type="dxa"/>
        <w:tblCellMar>
          <w:top w:w="15" w:type="dxa"/>
          <w:left w:w="15" w:type="dxa"/>
          <w:bottom w:w="15" w:type="dxa"/>
          <w:right w:w="15" w:type="dxa"/>
        </w:tblCellMar>
        <w:tblLook w:val="00A0"/>
      </w:tblPr>
      <w:tblGrid>
        <w:gridCol w:w="488"/>
        <w:gridCol w:w="173"/>
        <w:gridCol w:w="473"/>
        <w:gridCol w:w="173"/>
        <w:gridCol w:w="473"/>
        <w:gridCol w:w="220"/>
        <w:gridCol w:w="13224"/>
      </w:tblGrid>
      <w:tr w:rsidR="00F135FF" w:rsidRPr="00A0766F">
        <w:trPr>
          <w:tblCellSpacing w:w="15" w:type="dxa"/>
        </w:trPr>
        <w:tc>
          <w:tcPr>
            <w:tcW w:w="150" w:type="pct"/>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«20» </w:t>
            </w:r>
          </w:p>
        </w:tc>
        <w:tc>
          <w:tcPr>
            <w:tcW w:w="50"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150" w:type="pct"/>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w:t>
            </w:r>
          </w:p>
        </w:tc>
        <w:tc>
          <w:tcPr>
            <w:tcW w:w="50"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150" w:type="pct"/>
            <w:tcBorders>
              <w:bottom w:val="single" w:sz="4" w:space="0" w:color="FFFFFF"/>
            </w:tcBorders>
            <w:vAlign w:val="center"/>
          </w:tcPr>
          <w:p w:rsidR="00F135FF" w:rsidRPr="00A0766F" w:rsidRDefault="00F135FF" w:rsidP="00A0766F">
            <w:pPr>
              <w:spacing w:after="0" w:line="240" w:lineRule="auto"/>
              <w:jc w:val="right"/>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20 </w:t>
            </w:r>
          </w:p>
        </w:tc>
        <w:tc>
          <w:tcPr>
            <w:tcW w:w="50" w:type="pct"/>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г. </w:t>
            </w:r>
          </w:p>
        </w:tc>
      </w:tr>
    </w:tbl>
    <w:p w:rsidR="00F135FF" w:rsidRPr="00A0766F" w:rsidRDefault="00F135FF" w:rsidP="00A0766F">
      <w:pPr>
        <w:spacing w:after="240" w:line="240" w:lineRule="auto"/>
        <w:rPr>
          <w:rFonts w:ascii="Times New Roman" w:hAnsi="Times New Roman" w:cs="Times New Roman"/>
          <w:sz w:val="16"/>
          <w:szCs w:val="16"/>
          <w:lang w:eastAsia="ru-RU"/>
        </w:rPr>
      </w:pPr>
    </w:p>
    <w:tbl>
      <w:tblPr>
        <w:tblW w:w="0" w:type="auto"/>
        <w:tblCellSpacing w:w="15" w:type="dxa"/>
        <w:tblInd w:w="-13" w:type="dxa"/>
        <w:tblCellMar>
          <w:top w:w="15" w:type="dxa"/>
          <w:left w:w="15" w:type="dxa"/>
          <w:bottom w:w="15" w:type="dxa"/>
          <w:right w:w="15" w:type="dxa"/>
        </w:tblCellMar>
        <w:tblLook w:val="00A0"/>
      </w:tblPr>
      <w:tblGrid>
        <w:gridCol w:w="7168"/>
      </w:tblGrid>
      <w:tr w:rsidR="00F135FF" w:rsidRPr="00A0766F">
        <w:trPr>
          <w:tblCellSpacing w:w="15" w:type="dxa"/>
        </w:trPr>
        <w:tc>
          <w:tcPr>
            <w:tcW w:w="0" w:type="auto"/>
            <w:vAlign w:val="center"/>
          </w:tcPr>
          <w:p w:rsidR="00F135FF" w:rsidRPr="00A0766F" w:rsidRDefault="00F135FF" w:rsidP="00A0766F">
            <w:pPr>
              <w:spacing w:before="100" w:beforeAutospacing="1" w:after="100" w:afterAutospacing="1"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ФОРМА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обоснования закупок товаров, работ и услуг для обеспечения государственных и муниципальных нужд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при формировании и утверждении плана-графика закупок </w:t>
            </w:r>
          </w:p>
        </w:tc>
      </w:tr>
    </w:tbl>
    <w:p w:rsidR="00F135FF" w:rsidRPr="00A0766F" w:rsidRDefault="00F135FF" w:rsidP="00A0766F">
      <w:pPr>
        <w:spacing w:after="240" w:line="240" w:lineRule="auto"/>
        <w:rPr>
          <w:rFonts w:ascii="Times New Roman" w:hAnsi="Times New Roman" w:cs="Times New Roman"/>
          <w:sz w:val="16"/>
          <w:szCs w:val="16"/>
          <w:lang w:eastAsia="ru-RU"/>
        </w:rPr>
      </w:pPr>
    </w:p>
    <w:tbl>
      <w:tblPr>
        <w:tblW w:w="0" w:type="auto"/>
        <w:tblCellSpacing w:w="15" w:type="dxa"/>
        <w:tblInd w:w="-13" w:type="dxa"/>
        <w:tblCellMar>
          <w:top w:w="15" w:type="dxa"/>
          <w:left w:w="15" w:type="dxa"/>
          <w:bottom w:w="15" w:type="dxa"/>
          <w:right w:w="15" w:type="dxa"/>
        </w:tblCellMar>
        <w:tblLook w:val="00A0"/>
      </w:tblPr>
      <w:tblGrid>
        <w:gridCol w:w="6545"/>
        <w:gridCol w:w="1343"/>
        <w:gridCol w:w="783"/>
        <w:gridCol w:w="235"/>
      </w:tblGrid>
      <w:tr w:rsidR="00F135FF" w:rsidRPr="00A0766F">
        <w:trPr>
          <w:tblCellSpacing w:w="15" w:type="dxa"/>
        </w:trPr>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Вид документа (базовый (0), измененный (порядковый код изменения плана-графика закупок) </w:t>
            </w:r>
          </w:p>
        </w:tc>
        <w:tc>
          <w:tcPr>
            <w:tcW w:w="750"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изменения </w:t>
            </w:r>
          </w:p>
        </w:tc>
        <w:tc>
          <w:tcPr>
            <w:tcW w:w="0" w:type="auto"/>
            <w:vMerge w:val="restar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13</w:t>
            </w:r>
          </w:p>
        </w:tc>
      </w:tr>
      <w:tr w:rsidR="00F135FF" w:rsidRPr="00A0766F">
        <w:trPr>
          <w:tblCellSpacing w:w="15" w:type="dxa"/>
        </w:trPr>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измененный</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Merge/>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bl>
    <w:p w:rsidR="00F135FF" w:rsidRPr="00A0766F" w:rsidRDefault="00F135FF" w:rsidP="00A0766F">
      <w:pPr>
        <w:spacing w:after="240" w:line="240" w:lineRule="auto"/>
        <w:rPr>
          <w:rFonts w:ascii="Times New Roman" w:hAnsi="Times New Roman" w:cs="Times New Roman"/>
          <w:sz w:val="16"/>
          <w:szCs w:val="16"/>
          <w:lang w:eastAsia="ru-RU"/>
        </w:rPr>
      </w:pPr>
    </w:p>
    <w:tbl>
      <w:tblPr>
        <w:tblW w:w="0" w:type="auto"/>
        <w:tblCellSpacing w:w="15" w:type="dxa"/>
        <w:tblInd w:w="-13" w:type="dxa"/>
        <w:tblCellMar>
          <w:top w:w="15" w:type="dxa"/>
          <w:left w:w="15" w:type="dxa"/>
          <w:bottom w:w="15" w:type="dxa"/>
          <w:right w:w="15" w:type="dxa"/>
        </w:tblCellMar>
        <w:tblLook w:val="00A0"/>
      </w:tblPr>
      <w:tblGrid>
        <w:gridCol w:w="307"/>
        <w:gridCol w:w="2940"/>
        <w:gridCol w:w="1503"/>
        <w:gridCol w:w="1588"/>
        <w:gridCol w:w="1532"/>
        <w:gridCol w:w="1840"/>
        <w:gridCol w:w="1513"/>
        <w:gridCol w:w="1121"/>
        <w:gridCol w:w="1486"/>
        <w:gridCol w:w="1394"/>
      </w:tblGrid>
      <w:tr w:rsidR="00F135FF" w:rsidRPr="00A0766F">
        <w:trPr>
          <w:tblCellSpacing w:w="15" w:type="dxa"/>
        </w:trPr>
        <w:tc>
          <w:tcPr>
            <w:tcW w:w="0" w:type="auto"/>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 п/п </w:t>
            </w:r>
          </w:p>
        </w:tc>
        <w:tc>
          <w:tcPr>
            <w:tcW w:w="0" w:type="auto"/>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Идентификационный код закупки </w:t>
            </w:r>
          </w:p>
        </w:tc>
        <w:tc>
          <w:tcPr>
            <w:tcW w:w="0" w:type="auto"/>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Наименование объекта закупки </w:t>
            </w:r>
          </w:p>
        </w:tc>
        <w:tc>
          <w:tcPr>
            <w:tcW w:w="0" w:type="auto"/>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0" w:type="auto"/>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Способ определения поставщика (подрядчика, исполнителя) </w:t>
            </w:r>
          </w:p>
        </w:tc>
        <w:tc>
          <w:tcPr>
            <w:tcW w:w="0" w:type="auto"/>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Обоснование выбранного способа определения поставщика (подрядчика, исполнителя) </w:t>
            </w:r>
          </w:p>
        </w:tc>
        <w:tc>
          <w:tcPr>
            <w:tcW w:w="0" w:type="auto"/>
          </w:tcPr>
          <w:p w:rsidR="00F135FF" w:rsidRPr="00A0766F" w:rsidRDefault="00F135FF" w:rsidP="00A0766F">
            <w:pPr>
              <w:spacing w:after="0" w:line="240" w:lineRule="auto"/>
              <w:jc w:val="center"/>
              <w:rPr>
                <w:rFonts w:ascii="Times New Roman" w:hAnsi="Times New Roman" w:cs="Times New Roman"/>
                <w:b/>
                <w:bCs/>
                <w:sz w:val="16"/>
                <w:szCs w:val="16"/>
                <w:lang w:eastAsia="ru-RU"/>
              </w:rPr>
            </w:pPr>
            <w:r w:rsidRPr="00A0766F">
              <w:rPr>
                <w:rFonts w:ascii="Times New Roman" w:hAnsi="Times New Roman" w:cs="Times New Roman"/>
                <w:b/>
                <w:bCs/>
                <w:sz w:val="16"/>
                <w:szCs w:val="16"/>
                <w:lang w:eastAsia="ru-RU"/>
              </w:rPr>
              <w:t xml:space="preserve">Обоснование дополнительных требований к участникам закупки (при наличии таких требований) </w:t>
            </w: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5</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w:t>
            </w: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171201402949020140100100010014399244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Текущий ремонт административного здания</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499000.00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Проектно-сметный метод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ч.9.1. ст.22 ФЗ-44 Проектно-сметный метод может применяться при определении и обосновании НМЦК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распоряжение Правительства РФ от 21 марта 2016г. № 471-р</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171201402949020140100100020023312242</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и ремонт оргтехники</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200000.00/200000.00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распоряжение Правительства РФ от 21 марта 2016г. № 471-р</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171201402949020140100100030034520244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и ремонт служебного автотранспорта</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300000.00/300000.00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распоряжение Правительства РФ от 21 марта 2016 № 471-р</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171201402949020140100100060061920244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горюче-смазочного материала</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334260.00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распоряжение Правительства РФ от 21 марта 2016г. № 471-р</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5</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171201402949020140100100070071920244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горюче-смазочного материала</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165600.00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распоряжение Правительства ЧР от 21 марта 2016г. № 471-р</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171201402949020140100100080080000244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офисной мебели</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908200.00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не предусмотренный ч.1 ст.22 44-ФЗ/в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 xml:space="preserve">не требуется 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 Правительства РФ от 27 июня 2016г. № 587</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171201402949020140100100080090000244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офисной мебели</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469000.00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в соответствии с ч. 6 ст. 22 Федерального закона от 05.04.2013 N 44-ФЗ»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Запрос котировок</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решение Заказчика</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8</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171201402949020140100100100092620242</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Поставка серверов </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1040400.00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распоряжение Правительства РФ от 21 марта 2016г. № 471-р</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171201402949020140100100110101920244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горюче-смазочных материалов</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499980.00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распоряжение Правительства РФ от 21 марта 2016г. № 471-р </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171201402949020140100100120124520244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и ремонт служебного автотранспорта</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300000.00/300000.00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распоряжение Правительства РФ от 21.03.2016 № 471-р</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171201402949020140100100130113511244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электроэнергии</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700000.00/700000.00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Метод, не предусмотренный ч.1 ст.22 44-ФЗ/В соответствии с п.29 ч.1 ст.93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п.29 ч.1 ст.93 ФЗ-44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не требуется в соответствии с ч.3 ст. 93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п.29 ч.1 ст.93 ФЗ-44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171201402949020140100100140133314244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Техническое обслуживание системы визуального контроля и системы контроля доступа</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159000.00/159000.00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ч.6 ст.22 ФЗ-44. Метод сопоставимых рыночных цен является наиболее приоритетным для определения обоснования НМЦК цены контракта, заключаемого с единственным поставщиком (подрядчиком, исполнителем)</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распоряжение Правительства РФ от 21.03.2016 № 471-р</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13</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171201402949020140100100150142620242</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рабочих станций</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105000.00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ч.6 ст. 22 ФЗ-44. Метод сопоставимых рыночных цен (анализа рынка) является наиболее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распоряжение Правительства РФ от 21.03.2016 № 471-р</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171201402949020140100100160153101244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Кресло для руководителя</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67759.35</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ч. 6 ст.22 ФЗ-44. Метод сопоставимых рыночных цен (анализа рынка) является наиболее приоритетным при определении НМЦК цены контракта, заключаемого с единственным поставщиком (подрядчиком, исполнителем)</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Решение заказчика</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15</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171201402949020140100100170162620242</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мобильных компьютеров (ноутбуков)</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120000.00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Метод сопоставимых рыночных цен (анализа рынка) является самым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распоряжение Правительства РФ от 21.03.2016 № 471-р</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16</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171201402949020140100100180172825244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кондиционеров</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981181.00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Метод сопоставимых рыночных цен (анализа рынка) является наиболее приоритетным для определения и обоснования НМЦК, цены контракта, заключаемого с поставщиком (подрядчиком, исполнителем)</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распоряжение Правительства РФ от 21.03.2016 № 471-р</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171201402949020140100100190184511244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служебного автотранспорта</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2400000.00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распоряжение Правительства РФ от 21.03.2016 № 471-р</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18</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171201402949020140100100200206110242</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Оказание услуг электросвязи</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120000.00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Метод, не предусмотренный ч.1 ст.22 44-ФЗ/В соответствии с п.6 ч.1 ст. (№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 требуется в соответствии с п.6 ч.1 ст. (№ ФЗ-44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В соответствии с п.6 ч.1 ст. (№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п.6 ч.1 ст. (№ ФЗ-44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19</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171201402949020140100100210192620242</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источников бесперебойного питания</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1105100.00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Метод сопоставимых рыночных цен (анализа рынка) </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Метод сопоставимых рыночных цен (анализа рынка) является наиболее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Электронный аукцион</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распоряжение Правительства РФ от 21.03.2016 № 471-р</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20</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171201402949020140100100220223513244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электроэнергии</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2100000.00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Метод, не предусмотренный ч.1 ст.22 44-ФЗ/В соответствии с п.29 ч.1 ст.93 (№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п.29 ч.1 ст.93 (№ ФЗ-44)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не требуется в соответствии с п.29 ч.1 ст.93 (№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п.29 ч.1 ст.93 (№ ФЗ-44)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21</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171201402949020140100100230216110242</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Оказание услуг электросвязи</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405000.00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Метод, не предусмотренный ч.1 ст.22 44-ФЗ/В соответствии с п.6 ч.1 ст.93 (№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п.6 ч.1 ст.93 (№ ФЗ-44)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не требуется в соответствии с п.6 ч.1 ст.93 (№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п.6 ч.1 ст.93 (№ ФЗ-44)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22</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171201402949020140100100240233600244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воды</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110000.00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Метод, не предусмотренный ч.1 ст.22 44-ФЗ/В соответствии с п.8 ч.1 ст.93 (№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п.8 ч.1 ст.93 (№ ФЗ-44)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не требуется в соответствии с п.8 ч.1 ст.93 (№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п.8 ч.1 ст.93 (№ ФЗ-44)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23</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171201402949020140100100250243522244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Поставка газа</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312500.00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Метод, не предусмотренный ч.1 ст.22 44-ФЗ/В соответствии с п.8 ч.1 ст.93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п.8 ч.1 ст.93 ФЗ-44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не требуется в соответствии с п.8 ч.1 ст.93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п.8 ч.1 ст.93 ФЗ-44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171201402949020140100100260258424244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Услуги вневедомственной охраны</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6700680.00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Метод, не предусмотренный ч.1 ст.22 44-ФЗ/В соответствии с п.6 ч.1 ст.93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п.6 ч.1 ст.93 ФЗ-44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не требуется в соответствии с п.6 ч.1 ст.93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п.6 ч.1 ст.93 ФЗ-44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25</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171201402949020140100100270265320244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Услуги фельдъегерской связи</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22000.00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Метод, не предусмотренный ч.1 ст.22 44-ФЗ/В соответствии с п.6 ч.1 ст.93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п.6 ч.1 ст.93 ФЗ-44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не требуется в соответствии с п.6 ч.1 ст.93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п.6 ч.1 ст.93 ФЗ-44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26</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171201402949020140100100280278010244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Обслуживание кнопки экстренного вызова полиции</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23827.20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Метод, не предусмотренный ч.1 ст.22 44-ФЗ/В соответствии с п.6 ч.1 ст.93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п.6 ч.1 ст.93 ФЗ-44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не требуется в соответствии с п.6 ч.1 ст.93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Закупка у единственного поставщика (подрядчика, исполнителя)</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В соответствии с п.6 ч.1 ст.93 ФЗ-44</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27</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171201402949020140100100040040000244</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171201402949020140100100050050000242</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Товары, работы или услуги на сумму, не превышающую 100 тыс. руб. (п.4 ч.1 ст.93 Федерального закона №44-ФЗ)</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1488410.36</w:t>
            </w:r>
            <w:r w:rsidRPr="00A0766F">
              <w:rPr>
                <w:rFonts w:ascii="Times New Roman" w:hAnsi="Times New Roman" w:cs="Times New Roman"/>
                <w:sz w:val="16"/>
                <w:szCs w:val="16"/>
                <w:lang w:eastAsia="ru-RU"/>
              </w:rPr>
              <w:br/>
            </w:r>
            <w:r w:rsidRPr="00A0766F">
              <w:rPr>
                <w:rFonts w:ascii="Times New Roman" w:hAnsi="Times New Roman" w:cs="Times New Roman"/>
                <w:sz w:val="16"/>
                <w:szCs w:val="16"/>
                <w:lang w:eastAsia="ru-RU"/>
              </w:rPr>
              <w:br/>
              <w:t>577300.00</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Метод, не предусмотренный ч.1 ст.22 44-ФЗ/Метод, не предусмотренный ч.1 ст.22 Закона № 44-ФЗ. не требуется в соответствии с ч.4 ст.93 ФЗ-44/Метод, не предусмотренный ч.1 ст.22 Закона № 44-ФЗ. не требуется в соответствии с ч.4 ст.93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не требуется в соответствии с ч.4 ст.93 ФЗ-44/не требуется в соответствии с ч.4 ст.93 ФЗ-44/не требуется в соответствии с ч.4 ст.93 ФЗ-44/не требуется в соответствии с ч.4 ст.93 ФЗ-44</w:t>
            </w:r>
          </w:p>
        </w:tc>
        <w:tc>
          <w:tcPr>
            <w:tcW w:w="0" w:type="auto"/>
            <w:vAlign w:val="center"/>
          </w:tcPr>
          <w:p w:rsidR="00F135FF" w:rsidRPr="00A0766F" w:rsidRDefault="00F135FF" w:rsidP="00A0766F">
            <w:pPr>
              <w:spacing w:after="24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p>
        </w:tc>
      </w:tr>
    </w:tbl>
    <w:p w:rsidR="00F135FF" w:rsidRPr="00A0766F" w:rsidRDefault="00F135FF" w:rsidP="00A0766F">
      <w:pPr>
        <w:spacing w:after="240" w:line="240" w:lineRule="auto"/>
        <w:rPr>
          <w:rFonts w:ascii="Times New Roman" w:hAnsi="Times New Roman" w:cs="Times New Roman"/>
          <w:sz w:val="16"/>
          <w:szCs w:val="16"/>
          <w:lang w:eastAsia="ru-RU"/>
        </w:rPr>
      </w:pPr>
    </w:p>
    <w:tbl>
      <w:tblPr>
        <w:tblW w:w="0" w:type="auto"/>
        <w:tblCellSpacing w:w="15" w:type="dxa"/>
        <w:tblInd w:w="-13" w:type="dxa"/>
        <w:tblCellMar>
          <w:top w:w="15" w:type="dxa"/>
          <w:left w:w="15" w:type="dxa"/>
          <w:bottom w:w="15" w:type="dxa"/>
          <w:right w:w="15" w:type="dxa"/>
        </w:tblCellMar>
        <w:tblLook w:val="00A0"/>
      </w:tblPr>
      <w:tblGrid>
        <w:gridCol w:w="5886"/>
        <w:gridCol w:w="127"/>
        <w:gridCol w:w="729"/>
        <w:gridCol w:w="707"/>
        <w:gridCol w:w="380"/>
        <w:gridCol w:w="100"/>
        <w:gridCol w:w="1385"/>
        <w:gridCol w:w="100"/>
        <w:gridCol w:w="220"/>
        <w:gridCol w:w="220"/>
        <w:gridCol w:w="181"/>
      </w:tblGrid>
      <w:tr w:rsidR="00F135FF" w:rsidRPr="00A0766F">
        <w:trPr>
          <w:tblCellSpacing w:w="15" w:type="dxa"/>
        </w:trPr>
        <w:tc>
          <w:tcPr>
            <w:tcW w:w="0" w:type="auto"/>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Гучигов Шамсудин Мовлдыевич, Заместитель руководителя</w:t>
            </w:r>
          </w:p>
        </w:tc>
        <w:tc>
          <w:tcPr>
            <w:tcW w:w="50"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tcBorders>
              <w:bottom w:val="single" w:sz="4" w:space="0" w:color="000000"/>
            </w:tcBorders>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350" w:type="pct"/>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«20»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12</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tcBorders>
              <w:bottom w:val="single" w:sz="4" w:space="0" w:color="FFFFFF"/>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20 </w:t>
            </w:r>
          </w:p>
        </w:tc>
        <w:tc>
          <w:tcPr>
            <w:tcW w:w="0" w:type="auto"/>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17</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г. </w:t>
            </w: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(Ф.И.О., должность руководителя (уполномоченного должностного лица) заказчика)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(подпись)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(дата утверждения)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r w:rsidR="00F135FF" w:rsidRPr="00A0766F">
        <w:trPr>
          <w:tblCellSpacing w:w="15" w:type="dxa"/>
        </w:trPr>
        <w:tc>
          <w:tcPr>
            <w:tcW w:w="0" w:type="auto"/>
            <w:tcBorders>
              <w:bottom w:val="single" w:sz="4" w:space="0" w:color="000000"/>
            </w:tcBorders>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Хаджиева Жанна Абдул-Азимовна</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tcBorders>
              <w:bottom w:val="single" w:sz="4" w:space="0" w:color="000000"/>
            </w:tcBorders>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М.П.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r w:rsidR="00F135FF" w:rsidRPr="00A0766F">
        <w:trPr>
          <w:tblCellSpacing w:w="15" w:type="dxa"/>
        </w:trPr>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(Ф.И.О. ответственного исполнителя)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jc w:val="center"/>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(подпись)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r w:rsidRPr="00A0766F">
              <w:rPr>
                <w:rFonts w:ascii="Times New Roman" w:hAnsi="Times New Roman" w:cs="Times New Roman"/>
                <w:sz w:val="16"/>
                <w:szCs w:val="16"/>
                <w:lang w:eastAsia="ru-RU"/>
              </w:rPr>
              <w:t xml:space="preserve">  </w:t>
            </w: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c>
          <w:tcPr>
            <w:tcW w:w="0" w:type="auto"/>
            <w:vAlign w:val="center"/>
          </w:tcPr>
          <w:p w:rsidR="00F135FF" w:rsidRPr="00A0766F" w:rsidRDefault="00F135FF" w:rsidP="00A0766F">
            <w:pPr>
              <w:spacing w:after="0" w:line="240" w:lineRule="auto"/>
              <w:rPr>
                <w:rFonts w:ascii="Times New Roman" w:hAnsi="Times New Roman" w:cs="Times New Roman"/>
                <w:sz w:val="16"/>
                <w:szCs w:val="16"/>
                <w:lang w:eastAsia="ru-RU"/>
              </w:rPr>
            </w:pPr>
          </w:p>
        </w:tc>
      </w:tr>
    </w:tbl>
    <w:p w:rsidR="00F135FF" w:rsidRPr="00A0766F" w:rsidRDefault="00F135FF" w:rsidP="00A0766F">
      <w:pPr>
        <w:rPr>
          <w:sz w:val="16"/>
          <w:szCs w:val="16"/>
        </w:rPr>
      </w:pPr>
    </w:p>
    <w:sectPr w:rsidR="00F135FF" w:rsidRPr="00A0766F" w:rsidSect="00A0766F">
      <w:pgSz w:w="16838" w:h="11906" w:orient="landscape"/>
      <w:pgMar w:top="180" w:right="1134" w:bottom="851" w:left="5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6AA"/>
    <w:rsid w:val="0015366D"/>
    <w:rsid w:val="002E40F7"/>
    <w:rsid w:val="003066AA"/>
    <w:rsid w:val="003F5FFB"/>
    <w:rsid w:val="00424334"/>
    <w:rsid w:val="00A0766F"/>
    <w:rsid w:val="00CE6672"/>
    <w:rsid w:val="00E926EF"/>
    <w:rsid w:val="00F135FF"/>
    <w:rsid w:val="00F346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F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uiPriority w:val="99"/>
    <w:rsid w:val="003066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90739802">
      <w:marLeft w:val="0"/>
      <w:marRight w:val="0"/>
      <w:marTop w:val="0"/>
      <w:marBottom w:val="0"/>
      <w:divBdr>
        <w:top w:val="none" w:sz="0" w:space="0" w:color="auto"/>
        <w:left w:val="none" w:sz="0" w:space="0" w:color="auto"/>
        <w:bottom w:val="none" w:sz="0" w:space="0" w:color="auto"/>
        <w:right w:val="none" w:sz="0" w:space="0" w:color="auto"/>
      </w:divBdr>
      <w:divsChild>
        <w:div w:id="1090739803">
          <w:marLeft w:val="0"/>
          <w:marRight w:val="0"/>
          <w:marTop w:val="4264"/>
          <w:marBottom w:val="0"/>
          <w:divBdr>
            <w:top w:val="none" w:sz="0" w:space="0" w:color="auto"/>
            <w:left w:val="none" w:sz="0" w:space="0" w:color="auto"/>
            <w:bottom w:val="none" w:sz="0" w:space="0" w:color="auto"/>
            <w:right w:val="none" w:sz="0" w:space="0" w:color="auto"/>
          </w:divBdr>
          <w:divsChild>
            <w:div w:id="1090739805">
              <w:marLeft w:val="0"/>
              <w:marRight w:val="0"/>
              <w:marTop w:val="0"/>
              <w:marBottom w:val="0"/>
              <w:divBdr>
                <w:top w:val="none" w:sz="0" w:space="0" w:color="auto"/>
                <w:left w:val="none" w:sz="0" w:space="0" w:color="auto"/>
                <w:bottom w:val="none" w:sz="0" w:space="0" w:color="auto"/>
                <w:right w:val="none" w:sz="0" w:space="0" w:color="auto"/>
              </w:divBdr>
              <w:divsChild>
                <w:div w:id="1090739806">
                  <w:marLeft w:val="0"/>
                  <w:marRight w:val="0"/>
                  <w:marTop w:val="0"/>
                  <w:marBottom w:val="0"/>
                  <w:divBdr>
                    <w:top w:val="none" w:sz="0" w:space="0" w:color="auto"/>
                    <w:left w:val="none" w:sz="0" w:space="0" w:color="auto"/>
                    <w:bottom w:val="none" w:sz="0" w:space="0" w:color="auto"/>
                    <w:right w:val="none" w:sz="0" w:space="0" w:color="auto"/>
                  </w:divBdr>
                  <w:divsChild>
                    <w:div w:id="1090739808">
                      <w:marLeft w:val="0"/>
                      <w:marRight w:val="0"/>
                      <w:marTop w:val="0"/>
                      <w:marBottom w:val="0"/>
                      <w:divBdr>
                        <w:top w:val="none" w:sz="0" w:space="0" w:color="auto"/>
                        <w:left w:val="none" w:sz="0" w:space="0" w:color="auto"/>
                        <w:bottom w:val="none" w:sz="0" w:space="0" w:color="auto"/>
                        <w:right w:val="none" w:sz="0" w:space="0" w:color="auto"/>
                      </w:divBdr>
                      <w:divsChild>
                        <w:div w:id="1090739801">
                          <w:marLeft w:val="0"/>
                          <w:marRight w:val="0"/>
                          <w:marTop w:val="0"/>
                          <w:marBottom w:val="0"/>
                          <w:divBdr>
                            <w:top w:val="none" w:sz="0" w:space="0" w:color="auto"/>
                            <w:left w:val="none" w:sz="0" w:space="0" w:color="auto"/>
                            <w:bottom w:val="none" w:sz="0" w:space="0" w:color="auto"/>
                            <w:right w:val="none" w:sz="0" w:space="0" w:color="auto"/>
                          </w:divBdr>
                          <w:divsChild>
                            <w:div w:id="1090739809">
                              <w:marLeft w:val="0"/>
                              <w:marRight w:val="0"/>
                              <w:marTop w:val="0"/>
                              <w:marBottom w:val="0"/>
                              <w:divBdr>
                                <w:top w:val="none" w:sz="0" w:space="0" w:color="auto"/>
                                <w:left w:val="none" w:sz="0" w:space="0" w:color="auto"/>
                                <w:bottom w:val="none" w:sz="0" w:space="0" w:color="auto"/>
                                <w:right w:val="none" w:sz="0" w:space="0" w:color="auto"/>
                              </w:divBdr>
                              <w:divsChild>
                                <w:div w:id="1090739807">
                                  <w:marLeft w:val="0"/>
                                  <w:marRight w:val="0"/>
                                  <w:marTop w:val="0"/>
                                  <w:marBottom w:val="0"/>
                                  <w:divBdr>
                                    <w:top w:val="none" w:sz="0" w:space="0" w:color="auto"/>
                                    <w:left w:val="none" w:sz="0" w:space="0" w:color="auto"/>
                                    <w:bottom w:val="none" w:sz="0" w:space="0" w:color="auto"/>
                                    <w:right w:val="none" w:sz="0" w:space="0" w:color="auto"/>
                                  </w:divBdr>
                                  <w:divsChild>
                                    <w:div w:id="10907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57</Pages>
  <Words>8440</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dc:creator>
  <cp:keywords/>
  <dc:description/>
  <cp:lastModifiedBy>2000-00-008</cp:lastModifiedBy>
  <cp:revision>2</cp:revision>
  <cp:lastPrinted>2018-04-27T08:25:00Z</cp:lastPrinted>
  <dcterms:created xsi:type="dcterms:W3CDTF">2018-04-27T08:03:00Z</dcterms:created>
  <dcterms:modified xsi:type="dcterms:W3CDTF">2018-04-27T08:25:00Z</dcterms:modified>
</cp:coreProperties>
</file>