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>марте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марте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B4A3A" w:rsidRPr="000B4A3A">
        <w:rPr>
          <w:rFonts w:ascii="Times New Roman" w:hAnsi="Times New Roman" w:cs="Times New Roman"/>
          <w:b/>
          <w:sz w:val="26"/>
          <w:szCs w:val="26"/>
          <w:lang w:eastAsia="ru-RU"/>
        </w:rPr>
        <w:t>4228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B4A3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349E" w:rsidRPr="006D349E">
        <w:rPr>
          <w:rFonts w:ascii="Times New Roman" w:hAnsi="Times New Roman" w:cs="Times New Roman"/>
          <w:b/>
          <w:sz w:val="26"/>
          <w:szCs w:val="26"/>
          <w:lang w:eastAsia="ru-RU"/>
        </w:rPr>
        <w:t>1982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B23F8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975CB4" w:rsidRPr="00BB23F8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BB23F8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06177B"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5E55D4"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23F8"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7F6654"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B23F8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C12872"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>марте</w:t>
      </w:r>
      <w:r w:rsidR="00201D69" w:rsidRPr="00BB23F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B23F8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06177B" w:rsidRPr="00BB23F8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BB23F8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201D69" w:rsidRPr="00BB23F8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624DDE" w:rsidRPr="00BB23F8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B23F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4EFF"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BB23F8" w:rsidRPr="00BB23F8">
        <w:rPr>
          <w:rFonts w:ascii="Times New Roman" w:hAnsi="Times New Roman" w:cs="Times New Roman"/>
          <w:b/>
          <w:sz w:val="26"/>
          <w:szCs w:val="26"/>
          <w:lang w:eastAsia="ru-RU"/>
        </w:rPr>
        <w:t>303</w:t>
      </w:r>
      <w:r w:rsidR="00630035" w:rsidRPr="00BB23F8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BB23F8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74EFF" w:rsidRPr="00BB23F8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BB23F8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6D349E" w:rsidRPr="00E913E5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Pr="000B4A3A">
        <w:rPr>
          <w:rFonts w:ascii="Times New Roman" w:hAnsi="Times New Roman" w:cs="Times New Roman"/>
          <w:b/>
          <w:sz w:val="26"/>
          <w:szCs w:val="26"/>
        </w:rPr>
        <w:t>марте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177B">
        <w:rPr>
          <w:rFonts w:ascii="Times New Roman" w:hAnsi="Times New Roman" w:cs="Times New Roman"/>
          <w:b/>
          <w:sz w:val="26"/>
          <w:szCs w:val="26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Pr="006D349E">
        <w:rPr>
          <w:rFonts w:ascii="Times New Roman" w:hAnsi="Times New Roman" w:cs="Times New Roman"/>
          <w:b/>
          <w:sz w:val="26"/>
          <w:szCs w:val="26"/>
        </w:rPr>
        <w:t xml:space="preserve">1020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6D349E">
        <w:rPr>
          <w:rFonts w:ascii="Times New Roman" w:hAnsi="Times New Roman" w:cs="Times New Roman"/>
          <w:b/>
          <w:sz w:val="26"/>
          <w:szCs w:val="26"/>
        </w:rPr>
        <w:t>24 %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BD1C01" w:rsidRPr="00E913E5" w:rsidRDefault="006D349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вопросы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6D34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982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граждан или </w:t>
      </w:r>
      <w:r w:rsidRPr="006D349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23</w:t>
      </w:r>
      <w:r w:rsidR="00BD1C01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Pr="006D349E">
        <w:rPr>
          <w:rFonts w:ascii="Times New Roman" w:hAnsi="Times New Roman" w:cs="Times New Roman"/>
          <w:b/>
          <w:sz w:val="26"/>
          <w:szCs w:val="26"/>
        </w:rPr>
        <w:t>693</w:t>
      </w:r>
      <w:r w:rsidR="000724A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1619BF">
        <w:rPr>
          <w:rFonts w:ascii="Times New Roman" w:hAnsi="Times New Roman" w:cs="Times New Roman"/>
          <w:sz w:val="26"/>
          <w:szCs w:val="26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16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Pr="006D349E">
        <w:rPr>
          <w:rFonts w:ascii="Times New Roman" w:hAnsi="Times New Roman" w:cs="Times New Roman"/>
          <w:b/>
          <w:sz w:val="26"/>
          <w:szCs w:val="26"/>
        </w:rPr>
        <w:t>187</w:t>
      </w:r>
      <w:r w:rsidR="00BD1C01" w:rsidRPr="006D34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D46C20">
        <w:rPr>
          <w:rFonts w:ascii="Times New Roman" w:hAnsi="Times New Roman" w:cs="Times New Roman"/>
          <w:sz w:val="26"/>
          <w:szCs w:val="26"/>
        </w:rPr>
        <w:t xml:space="preserve">й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Pr="006D349E">
        <w:rPr>
          <w:rFonts w:ascii="Times New Roman" w:hAnsi="Times New Roman" w:cs="Times New Roman"/>
          <w:b/>
          <w:sz w:val="26"/>
          <w:szCs w:val="26"/>
        </w:rPr>
        <w:t>4</w:t>
      </w:r>
      <w:r w:rsidR="008756EB" w:rsidRPr="006D34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6D349E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75F85" w:rsidRPr="00775F85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02</w:t>
      </w:r>
      <w:r w:rsidR="00355D00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Pr="006D349E">
        <w:rPr>
          <w:rFonts w:ascii="Times New Roman" w:hAnsi="Times New Roman" w:cs="Times New Roman"/>
          <w:b/>
          <w:sz w:val="26"/>
          <w:szCs w:val="26"/>
        </w:rPr>
        <w:t>2</w:t>
      </w:r>
      <w:r w:rsidR="00BD1C01" w:rsidRPr="006D349E">
        <w:rPr>
          <w:rFonts w:ascii="Times New Roman" w:hAnsi="Times New Roman" w:cs="Times New Roman"/>
          <w:b/>
          <w:sz w:val="26"/>
          <w:szCs w:val="26"/>
        </w:rPr>
        <w:t> 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1619BF" w:rsidRPr="0028652F" w:rsidRDefault="001619BF" w:rsidP="00161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36E88" w:rsidRPr="00036E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708</w:t>
      </w:r>
      <w:r w:rsidRPr="004557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036E8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EC7E2A" w:rsidRDefault="00EC7E2A" w:rsidP="00E913E5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EC7E2A">
        <w:rPr>
          <w:rFonts w:ascii="Times New Roman" w:hAnsi="Times New Roman" w:cs="Times New Roman"/>
          <w:b/>
          <w:sz w:val="26"/>
          <w:szCs w:val="26"/>
        </w:rPr>
        <w:t>5</w:t>
      </w:r>
      <w:r w:rsidR="009F520F">
        <w:rPr>
          <w:rFonts w:ascii="Times New Roman" w:hAnsi="Times New Roman" w:cs="Times New Roman"/>
          <w:b/>
          <w:sz w:val="26"/>
          <w:szCs w:val="26"/>
        </w:rPr>
        <w:t>34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9F520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9F520F" w:rsidRPr="009F520F">
        <w:rPr>
          <w:rFonts w:ascii="Times New Roman" w:hAnsi="Times New Roman" w:cs="Times New Roman"/>
          <w:b/>
          <w:sz w:val="26"/>
          <w:szCs w:val="26"/>
        </w:rPr>
        <w:t>13</w:t>
      </w:r>
      <w:r w:rsidRPr="009F52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90F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учета налогоплательщиков, получение и отказ от ИНН (</w:t>
      </w:r>
      <w:r w:rsidR="009F520F">
        <w:rPr>
          <w:rFonts w:ascii="Times New Roman" w:hAnsi="Times New Roman" w:cs="Times New Roman"/>
          <w:b/>
          <w:sz w:val="26"/>
          <w:szCs w:val="26"/>
        </w:rPr>
        <w:t>236</w:t>
      </w:r>
      <w:r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="009F520F" w:rsidRPr="009F520F">
        <w:rPr>
          <w:rFonts w:ascii="Times New Roman" w:hAnsi="Times New Roman" w:cs="Times New Roman"/>
          <w:b/>
          <w:sz w:val="26"/>
          <w:szCs w:val="26"/>
        </w:rPr>
        <w:t>6</w:t>
      </w:r>
      <w:r w:rsidRPr="00EC7E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93393" w:rsidRPr="006933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7850A0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или  </w:t>
      </w:r>
      <w:r w:rsidR="00E90FE4"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</w:t>
      </w:r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т.ч. патентной системе налогообложения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3B0C" w:rsidRDefault="00E913E5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="00A37FCF">
        <w:rPr>
          <w:rFonts w:ascii="Times New Roman" w:hAnsi="Times New Roman" w:cs="Times New Roman"/>
          <w:sz w:val="26"/>
          <w:szCs w:val="26"/>
        </w:rPr>
        <w:t xml:space="preserve">вопросы предоставления </w:t>
      </w:r>
      <w:r w:rsidR="00A37FCF">
        <w:rPr>
          <w:rFonts w:ascii="Times New Roman" w:hAnsi="Times New Roman" w:cs="Times New Roman"/>
          <w:b/>
          <w:sz w:val="26"/>
          <w:szCs w:val="26"/>
        </w:rPr>
        <w:t xml:space="preserve">налоговой отчетности </w:t>
      </w:r>
      <w:r w:rsidR="00E90FE4">
        <w:rPr>
          <w:rFonts w:ascii="Times New Roman" w:hAnsi="Times New Roman" w:cs="Times New Roman"/>
          <w:b/>
          <w:sz w:val="26"/>
          <w:szCs w:val="26"/>
        </w:rPr>
        <w:t>(</w:t>
      </w:r>
      <w:r w:rsidR="00A37FCF">
        <w:rPr>
          <w:rFonts w:ascii="Times New Roman" w:hAnsi="Times New Roman" w:cs="Times New Roman"/>
          <w:b/>
          <w:sz w:val="26"/>
          <w:szCs w:val="26"/>
        </w:rPr>
        <w:t>112</w:t>
      </w:r>
      <w:r w:rsidR="000D7737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A37FC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A37FCF"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0D7737" w:rsidRPr="00E90F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0D7737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A37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FCF"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уклонения от налогообложения  и налоговые преференции и льготы физическим лицам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75EA">
        <w:rPr>
          <w:rFonts w:ascii="Times New Roman" w:hAnsi="Times New Roman" w:cs="Times New Roman"/>
          <w:sz w:val="26"/>
          <w:szCs w:val="26"/>
        </w:rPr>
        <w:t>(</w:t>
      </w:r>
      <w:r w:rsidR="00A37FCF" w:rsidRPr="00A37FCF">
        <w:rPr>
          <w:rFonts w:ascii="Times New Roman" w:hAnsi="Times New Roman" w:cs="Times New Roman"/>
          <w:b/>
          <w:sz w:val="26"/>
          <w:szCs w:val="26"/>
        </w:rPr>
        <w:t>по 68</w:t>
      </w:r>
      <w:r w:rsidRPr="00E90F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A37FCF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A37FCF" w:rsidRPr="00A37FCF">
        <w:rPr>
          <w:rFonts w:ascii="Times New Roman" w:hAnsi="Times New Roman" w:cs="Times New Roman"/>
          <w:b/>
          <w:sz w:val="26"/>
          <w:szCs w:val="26"/>
        </w:rPr>
        <w:t>2</w:t>
      </w:r>
      <w:r w:rsidR="006319E6" w:rsidRPr="00A37F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9E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A2072" w:rsidRDefault="009E3B0C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913E5" w:rsidRPr="00702C36" w:rsidRDefault="00E913E5" w:rsidP="0002146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5B87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марте</w:t>
      </w:r>
      <w:r w:rsidR="00516519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5B87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1F2D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bookmarkStart w:id="0" w:name="_GoBack"/>
      <w:bookmarkEnd w:id="0"/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</w:p>
    <w:p w:rsidR="0061444A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AC25A6">
        <w:rPr>
          <w:rFonts w:ascii="Times New Roman" w:hAnsi="Times New Roman" w:cs="Times New Roman"/>
          <w:sz w:val="26"/>
          <w:szCs w:val="26"/>
        </w:rPr>
        <w:t>феврале</w:t>
      </w:r>
      <w:r w:rsidRPr="0061444A">
        <w:rPr>
          <w:rFonts w:ascii="Times New Roman" w:hAnsi="Times New Roman" w:cs="Times New Roman"/>
          <w:sz w:val="26"/>
          <w:szCs w:val="26"/>
        </w:rPr>
        <w:t xml:space="preserve"> 202</w:t>
      </w:r>
      <w:r w:rsidR="006475CD">
        <w:rPr>
          <w:rFonts w:ascii="Times New Roman" w:hAnsi="Times New Roman" w:cs="Times New Roman"/>
          <w:sz w:val="26"/>
          <w:szCs w:val="26"/>
        </w:rPr>
        <w:t>1</w:t>
      </w:r>
      <w:r w:rsidRPr="0061444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444A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</w:t>
      </w:r>
      <w:r w:rsidR="006335DA">
        <w:rPr>
          <w:rFonts w:ascii="Times New Roman" w:hAnsi="Times New Roman" w:cs="Times New Roman"/>
          <w:sz w:val="26"/>
          <w:szCs w:val="26"/>
        </w:rPr>
        <w:t xml:space="preserve"> реализацию отраслевых проектов по исключению недобросовестного поведения на рынках и в сфере оказания услуг общественного питания.</w:t>
      </w:r>
      <w:r w:rsidRPr="0061444A">
        <w:rPr>
          <w:rFonts w:ascii="Times New Roman" w:hAnsi="Times New Roman" w:cs="Times New Roman"/>
          <w:sz w:val="26"/>
          <w:szCs w:val="26"/>
        </w:rPr>
        <w:t xml:space="preserve"> В связи с принятыми ограничениями семинары проходили в режиме ВКС и при соблюдении социальной дистанции: изменения в налоговом законодательстве, порядок заполнения налоговых деклараций и другие.</w:t>
      </w:r>
    </w:p>
    <w:p w:rsidR="00D53117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разъяснениям по  выбору новой системы налогообложения в связи с отменой ЕНВД с 01.01.2021.</w:t>
      </w:r>
    </w:p>
    <w:p w:rsidR="0061444A" w:rsidRPr="0061444A" w:rsidRDefault="0061444A" w:rsidP="00842BBE">
      <w:pPr>
        <w:spacing w:after="0" w:line="240" w:lineRule="auto"/>
        <w:ind w:right="42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 xml:space="preserve"> Постоянно проводятся уроки налоговой грамотности среди школьников и учащихся средних специальных учебных заведений.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1444A">
        <w:rPr>
          <w:rFonts w:ascii="Times New Roman" w:hAnsi="Times New Roman" w:cs="Times New Roman"/>
          <w:sz w:val="26"/>
          <w:szCs w:val="26"/>
        </w:rPr>
        <w:t xml:space="preserve"> связи с ограничительными мерами Олимпиада школьников по основам налоговых знаний прошла в онлай</w:t>
      </w:r>
      <w:proofErr w:type="gramStart"/>
      <w:r w:rsidRPr="0061444A">
        <w:rPr>
          <w:rFonts w:ascii="Times New Roman" w:hAnsi="Times New Roman" w:cs="Times New Roman"/>
          <w:sz w:val="26"/>
          <w:szCs w:val="26"/>
        </w:rPr>
        <w:t>н-</w:t>
      </w:r>
      <w:proofErr w:type="gramEnd"/>
      <w:r w:rsidRPr="0061444A">
        <w:rPr>
          <w:rFonts w:ascii="Times New Roman" w:hAnsi="Times New Roman" w:cs="Times New Roman"/>
          <w:sz w:val="26"/>
          <w:szCs w:val="26"/>
        </w:rPr>
        <w:t xml:space="preserve"> режиме.</w:t>
      </w:r>
    </w:p>
    <w:p w:rsidR="0061444A" w:rsidRDefault="0061444A" w:rsidP="007A7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 xml:space="preserve">В операционных залах инспекций, </w:t>
      </w:r>
      <w:proofErr w:type="spellStart"/>
      <w:r w:rsidRPr="0061444A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61444A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7A78AF" w:rsidRDefault="007A78AF" w:rsidP="007A7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78AF" w:rsidRDefault="007A78AF" w:rsidP="007A78AF">
      <w:pPr>
        <w:spacing w:after="0" w:line="240" w:lineRule="auto"/>
        <w:jc w:val="both"/>
      </w:pPr>
    </w:p>
    <w:tbl>
      <w:tblPr>
        <w:tblW w:w="10625" w:type="dxa"/>
        <w:tblInd w:w="108" w:type="dxa"/>
        <w:tblLayout w:type="fixed"/>
        <w:tblLook w:val="04A0"/>
      </w:tblPr>
      <w:tblGrid>
        <w:gridCol w:w="2655"/>
        <w:gridCol w:w="6242"/>
        <w:gridCol w:w="1728"/>
      </w:tblGrid>
      <w:tr w:rsidR="00A46257" w:rsidRPr="00A46257" w:rsidTr="00842BBE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751D09" w:rsidP="0075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9433E" w:rsidRDefault="0029433E"/>
    <w:tbl>
      <w:tblPr>
        <w:tblW w:w="10490" w:type="dxa"/>
        <w:tblInd w:w="108" w:type="dxa"/>
        <w:tblLayout w:type="fixed"/>
        <w:tblLook w:val="04A0"/>
      </w:tblPr>
      <w:tblGrid>
        <w:gridCol w:w="10490"/>
      </w:tblGrid>
      <w:tr w:rsidR="00842BBE" w:rsidRPr="00A46257" w:rsidTr="0029433E">
        <w:trPr>
          <w:trHeight w:val="707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2BBE" w:rsidRPr="00F77D12" w:rsidRDefault="00842BBE" w:rsidP="00842BBE">
            <w:pPr>
              <w:tabs>
                <w:tab w:val="left" w:pos="98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</w:t>
            </w:r>
          </w:p>
          <w:p w:rsidR="00842BBE" w:rsidRDefault="00842BBE" w:rsidP="00842BBE">
            <w:pPr>
              <w:tabs>
                <w:tab w:val="left" w:pos="8322"/>
                <w:tab w:val="left" w:pos="98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805B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марте 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2021 года</w:t>
            </w:r>
          </w:p>
          <w:p w:rsidR="0029433E" w:rsidRDefault="0029433E"/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right w:w="0" w:type="dxa"/>
              </w:tblCellMar>
              <w:tblLook w:val="04A0"/>
            </w:tblPr>
            <w:tblGrid>
              <w:gridCol w:w="2620"/>
              <w:gridCol w:w="5626"/>
              <w:gridCol w:w="2131"/>
            </w:tblGrid>
            <w:tr w:rsidR="008B1B85" w:rsidRPr="00842BBE" w:rsidTr="008B1B85">
              <w:trPr>
                <w:trHeight w:val="30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1739"/>
                      <w:tab w:val="left" w:pos="8322"/>
                      <w:tab w:val="left" w:pos="9815"/>
                    </w:tabs>
                    <w:spacing w:after="0" w:line="240" w:lineRule="auto"/>
                    <w:ind w:left="-831" w:right="723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8B1B85" w:rsidRPr="00842BBE" w:rsidTr="008B1B85">
              <w:trPr>
                <w:trHeight w:val="28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8B1B85" w:rsidRPr="00842BBE" w:rsidTr="008B1B85">
              <w:trPr>
                <w:trHeight w:val="30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0001.0002.0023.0062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0001.0002.0025.0114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Государственная кадастровая оценка. Кадастровая стоимость объектов недвижимости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0001.0002.0027.0125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Результаты рассмотрения обращений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0001.0002.0027.0131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Прекращение рассмотрения обращения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0003.0008.0086.0000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Налоги и сборы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0003.0008.0086.0537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Государственная политика в налоговой сфере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0003.0008.0086.0538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0003.0008.0086.0542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693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1020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0003.0008.0086.0550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Налогообложение алкогольной продукции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236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708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0003.0008.0086.0556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8B1B85" w:rsidRPr="00842BBE" w:rsidTr="008B1B85">
              <w:trPr>
                <w:trHeight w:val="94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534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0003.0008.0086.0563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Маркировка товаров контрольными (идентификационными) знаками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</w:tr>
            <w:tr w:rsidR="008B1B85" w:rsidRPr="00842BBE" w:rsidTr="008B1B85">
              <w:trPr>
                <w:trHeight w:val="94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</w:tr>
            <w:tr w:rsidR="008B1B85" w:rsidRPr="00842BBE" w:rsidTr="008B1B85">
              <w:trPr>
                <w:trHeight w:val="630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B1B85" w:rsidRPr="00842BBE" w:rsidTr="008B1B85">
              <w:trPr>
                <w:trHeight w:val="94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0003.0008.0086.0568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8B1B85" w:rsidRPr="00842BBE" w:rsidTr="008B1B85">
              <w:trPr>
                <w:trHeight w:val="157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42B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8B1B85" w:rsidRPr="00842BBE" w:rsidTr="008B1B85">
              <w:trPr>
                <w:trHeight w:val="315"/>
              </w:trPr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5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42BBE" w:rsidRPr="00842BBE" w:rsidRDefault="00842BBE" w:rsidP="008B1B85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42BBE" w:rsidRPr="00842BBE" w:rsidRDefault="00842BBE" w:rsidP="001C3F82">
                  <w:pPr>
                    <w:tabs>
                      <w:tab w:val="left" w:pos="8322"/>
                      <w:tab w:val="left" w:pos="9815"/>
                    </w:tabs>
                    <w:spacing w:after="0" w:line="240" w:lineRule="auto"/>
                    <w:ind w:left="-831" w:firstLine="83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3F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  <w:r w:rsidR="001C3F82" w:rsidRPr="001C3F8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</w:tbl>
          <w:p w:rsidR="00842BBE" w:rsidRDefault="00842BBE" w:rsidP="00842BBE">
            <w:pPr>
              <w:tabs>
                <w:tab w:val="left" w:pos="98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42BBE" w:rsidRPr="00A46257" w:rsidRDefault="00842BBE" w:rsidP="00842BBE">
            <w:pPr>
              <w:tabs>
                <w:tab w:val="left" w:pos="9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42BBE" w:rsidRPr="004C5C93" w:rsidRDefault="00842BBE" w:rsidP="00842BBE">
      <w:pPr>
        <w:tabs>
          <w:tab w:val="right" w:pos="1020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2BBE" w:rsidRPr="004C5C93" w:rsidRDefault="00842BBE" w:rsidP="00842BB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D56" w:rsidRPr="004C5C93" w:rsidRDefault="00CA6D5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C5C93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F2" w:rsidRDefault="009B2FF2">
      <w:pPr>
        <w:spacing w:after="0" w:line="240" w:lineRule="auto"/>
      </w:pPr>
      <w:r>
        <w:separator/>
      </w:r>
    </w:p>
  </w:endnote>
  <w:endnote w:type="continuationSeparator" w:id="0">
    <w:p w:rsidR="009B2FF2" w:rsidRDefault="009B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F2" w:rsidRDefault="009B2FF2">
      <w:pPr>
        <w:spacing w:after="0" w:line="240" w:lineRule="auto"/>
      </w:pPr>
      <w:r>
        <w:separator/>
      </w:r>
    </w:p>
  </w:footnote>
  <w:footnote w:type="continuationSeparator" w:id="0">
    <w:p w:rsidR="009B2FF2" w:rsidRDefault="009B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C6354A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210C7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2146A"/>
    <w:rsid w:val="00035A48"/>
    <w:rsid w:val="00036E88"/>
    <w:rsid w:val="00052812"/>
    <w:rsid w:val="0006087D"/>
    <w:rsid w:val="0006177B"/>
    <w:rsid w:val="000724AD"/>
    <w:rsid w:val="00075E23"/>
    <w:rsid w:val="000901C2"/>
    <w:rsid w:val="00097052"/>
    <w:rsid w:val="0009727B"/>
    <w:rsid w:val="000A1A37"/>
    <w:rsid w:val="000B17F4"/>
    <w:rsid w:val="000B1F9E"/>
    <w:rsid w:val="000B4454"/>
    <w:rsid w:val="000B4A3A"/>
    <w:rsid w:val="000B5989"/>
    <w:rsid w:val="000B5A39"/>
    <w:rsid w:val="000C4672"/>
    <w:rsid w:val="000D14BC"/>
    <w:rsid w:val="000D264E"/>
    <w:rsid w:val="000D7737"/>
    <w:rsid w:val="000E002D"/>
    <w:rsid w:val="000E1739"/>
    <w:rsid w:val="000E348B"/>
    <w:rsid w:val="00115935"/>
    <w:rsid w:val="001335B3"/>
    <w:rsid w:val="00134001"/>
    <w:rsid w:val="0013589B"/>
    <w:rsid w:val="00151BFC"/>
    <w:rsid w:val="00155305"/>
    <w:rsid w:val="0015769A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A513A"/>
    <w:rsid w:val="001A58EF"/>
    <w:rsid w:val="001B64B0"/>
    <w:rsid w:val="001C26B4"/>
    <w:rsid w:val="001C3F82"/>
    <w:rsid w:val="001E7A17"/>
    <w:rsid w:val="001F2D68"/>
    <w:rsid w:val="00201D69"/>
    <w:rsid w:val="00206C01"/>
    <w:rsid w:val="00230BD3"/>
    <w:rsid w:val="00236339"/>
    <w:rsid w:val="002545FC"/>
    <w:rsid w:val="00263638"/>
    <w:rsid w:val="0027248A"/>
    <w:rsid w:val="00273DCA"/>
    <w:rsid w:val="00285D31"/>
    <w:rsid w:val="00285DF4"/>
    <w:rsid w:val="00287B04"/>
    <w:rsid w:val="00290ADE"/>
    <w:rsid w:val="002926D6"/>
    <w:rsid w:val="00294318"/>
    <w:rsid w:val="0029433E"/>
    <w:rsid w:val="00297444"/>
    <w:rsid w:val="002A083D"/>
    <w:rsid w:val="002B4850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15510"/>
    <w:rsid w:val="00322052"/>
    <w:rsid w:val="0032459A"/>
    <w:rsid w:val="00331BAC"/>
    <w:rsid w:val="00332A9F"/>
    <w:rsid w:val="00350C00"/>
    <w:rsid w:val="00351442"/>
    <w:rsid w:val="00355D00"/>
    <w:rsid w:val="003571E9"/>
    <w:rsid w:val="0036337F"/>
    <w:rsid w:val="003701B8"/>
    <w:rsid w:val="00375A10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0BD8"/>
    <w:rsid w:val="003E63B8"/>
    <w:rsid w:val="003E683C"/>
    <w:rsid w:val="003F562D"/>
    <w:rsid w:val="003F6022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334A4"/>
    <w:rsid w:val="00433915"/>
    <w:rsid w:val="004360DC"/>
    <w:rsid w:val="00440145"/>
    <w:rsid w:val="00441B2A"/>
    <w:rsid w:val="00455706"/>
    <w:rsid w:val="004576DB"/>
    <w:rsid w:val="00462FC8"/>
    <w:rsid w:val="0046390D"/>
    <w:rsid w:val="0046393D"/>
    <w:rsid w:val="00464562"/>
    <w:rsid w:val="00486B6C"/>
    <w:rsid w:val="0049112A"/>
    <w:rsid w:val="00491404"/>
    <w:rsid w:val="00492121"/>
    <w:rsid w:val="00497FEA"/>
    <w:rsid w:val="004A1D55"/>
    <w:rsid w:val="004A5FF1"/>
    <w:rsid w:val="004A658E"/>
    <w:rsid w:val="004C15F8"/>
    <w:rsid w:val="004C5C93"/>
    <w:rsid w:val="004D318E"/>
    <w:rsid w:val="004D696D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6519"/>
    <w:rsid w:val="00521DEC"/>
    <w:rsid w:val="00522721"/>
    <w:rsid w:val="00526582"/>
    <w:rsid w:val="00536407"/>
    <w:rsid w:val="00550E71"/>
    <w:rsid w:val="005639EE"/>
    <w:rsid w:val="00572AF6"/>
    <w:rsid w:val="005761E8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1444A"/>
    <w:rsid w:val="00623BF4"/>
    <w:rsid w:val="00624DDE"/>
    <w:rsid w:val="00625AB5"/>
    <w:rsid w:val="00630035"/>
    <w:rsid w:val="006319E6"/>
    <w:rsid w:val="006335DA"/>
    <w:rsid w:val="006475CD"/>
    <w:rsid w:val="00650598"/>
    <w:rsid w:val="006533FB"/>
    <w:rsid w:val="00655F1C"/>
    <w:rsid w:val="006612E3"/>
    <w:rsid w:val="00662B2B"/>
    <w:rsid w:val="006677F6"/>
    <w:rsid w:val="00672044"/>
    <w:rsid w:val="0067452E"/>
    <w:rsid w:val="00675A42"/>
    <w:rsid w:val="0068070B"/>
    <w:rsid w:val="00693393"/>
    <w:rsid w:val="006A14B0"/>
    <w:rsid w:val="006A367A"/>
    <w:rsid w:val="006B0343"/>
    <w:rsid w:val="006B33DE"/>
    <w:rsid w:val="006B66F7"/>
    <w:rsid w:val="006B703D"/>
    <w:rsid w:val="006C75EC"/>
    <w:rsid w:val="006D1416"/>
    <w:rsid w:val="006D349E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66963"/>
    <w:rsid w:val="00775397"/>
    <w:rsid w:val="00775F85"/>
    <w:rsid w:val="00784A92"/>
    <w:rsid w:val="007850A0"/>
    <w:rsid w:val="007920F1"/>
    <w:rsid w:val="007933F2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05B87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71DA"/>
    <w:rsid w:val="00852C80"/>
    <w:rsid w:val="00853C61"/>
    <w:rsid w:val="00864A5C"/>
    <w:rsid w:val="008661ED"/>
    <w:rsid w:val="0087005C"/>
    <w:rsid w:val="00874B01"/>
    <w:rsid w:val="008756EB"/>
    <w:rsid w:val="00875E33"/>
    <w:rsid w:val="008A1FE6"/>
    <w:rsid w:val="008A544D"/>
    <w:rsid w:val="008B1B79"/>
    <w:rsid w:val="008B1B85"/>
    <w:rsid w:val="008C4FE1"/>
    <w:rsid w:val="008D76CE"/>
    <w:rsid w:val="008D7FEB"/>
    <w:rsid w:val="008E629A"/>
    <w:rsid w:val="008F3630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5CB4"/>
    <w:rsid w:val="009837CA"/>
    <w:rsid w:val="00991F2C"/>
    <w:rsid w:val="009A1412"/>
    <w:rsid w:val="009A6322"/>
    <w:rsid w:val="009B2FF2"/>
    <w:rsid w:val="009E3B0C"/>
    <w:rsid w:val="009E4D52"/>
    <w:rsid w:val="009F515E"/>
    <w:rsid w:val="009F520F"/>
    <w:rsid w:val="009F7884"/>
    <w:rsid w:val="00A02215"/>
    <w:rsid w:val="00A0350A"/>
    <w:rsid w:val="00A111A0"/>
    <w:rsid w:val="00A11E3D"/>
    <w:rsid w:val="00A14ADD"/>
    <w:rsid w:val="00A1751E"/>
    <w:rsid w:val="00A2141C"/>
    <w:rsid w:val="00A316BB"/>
    <w:rsid w:val="00A374C7"/>
    <w:rsid w:val="00A37FCF"/>
    <w:rsid w:val="00A43AE2"/>
    <w:rsid w:val="00A46257"/>
    <w:rsid w:val="00A47C21"/>
    <w:rsid w:val="00A47D67"/>
    <w:rsid w:val="00A51906"/>
    <w:rsid w:val="00A530F5"/>
    <w:rsid w:val="00A65D8D"/>
    <w:rsid w:val="00A66449"/>
    <w:rsid w:val="00A719AF"/>
    <w:rsid w:val="00A7386B"/>
    <w:rsid w:val="00A82FA0"/>
    <w:rsid w:val="00A87391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10C7"/>
    <w:rsid w:val="00B2797A"/>
    <w:rsid w:val="00B3248E"/>
    <w:rsid w:val="00B34F4B"/>
    <w:rsid w:val="00B51766"/>
    <w:rsid w:val="00B848E4"/>
    <w:rsid w:val="00B91A92"/>
    <w:rsid w:val="00BB23F8"/>
    <w:rsid w:val="00BB25ED"/>
    <w:rsid w:val="00BC3B92"/>
    <w:rsid w:val="00BD1C01"/>
    <w:rsid w:val="00BF0739"/>
    <w:rsid w:val="00BF0F8D"/>
    <w:rsid w:val="00C02266"/>
    <w:rsid w:val="00C0233B"/>
    <w:rsid w:val="00C11031"/>
    <w:rsid w:val="00C12872"/>
    <w:rsid w:val="00C17639"/>
    <w:rsid w:val="00C258DC"/>
    <w:rsid w:val="00C26C8F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354A"/>
    <w:rsid w:val="00C64837"/>
    <w:rsid w:val="00C652F8"/>
    <w:rsid w:val="00C6598B"/>
    <w:rsid w:val="00C70B3F"/>
    <w:rsid w:val="00C764E2"/>
    <w:rsid w:val="00C85846"/>
    <w:rsid w:val="00C961D6"/>
    <w:rsid w:val="00CA0DC6"/>
    <w:rsid w:val="00CA64A9"/>
    <w:rsid w:val="00CA6D56"/>
    <w:rsid w:val="00CB0178"/>
    <w:rsid w:val="00CC5754"/>
    <w:rsid w:val="00CC7775"/>
    <w:rsid w:val="00CE0E2C"/>
    <w:rsid w:val="00CE19FE"/>
    <w:rsid w:val="00CE2A8E"/>
    <w:rsid w:val="00CF1065"/>
    <w:rsid w:val="00D0110F"/>
    <w:rsid w:val="00D029FD"/>
    <w:rsid w:val="00D11013"/>
    <w:rsid w:val="00D13980"/>
    <w:rsid w:val="00D17350"/>
    <w:rsid w:val="00D2503C"/>
    <w:rsid w:val="00D30A04"/>
    <w:rsid w:val="00D33EE1"/>
    <w:rsid w:val="00D4443A"/>
    <w:rsid w:val="00D46C20"/>
    <w:rsid w:val="00D53117"/>
    <w:rsid w:val="00D55C64"/>
    <w:rsid w:val="00D57F0B"/>
    <w:rsid w:val="00D623B9"/>
    <w:rsid w:val="00D6456E"/>
    <w:rsid w:val="00D74EFF"/>
    <w:rsid w:val="00D75CFA"/>
    <w:rsid w:val="00D86FFF"/>
    <w:rsid w:val="00D91122"/>
    <w:rsid w:val="00D969FC"/>
    <w:rsid w:val="00DA62B6"/>
    <w:rsid w:val="00DB786C"/>
    <w:rsid w:val="00DC2AA6"/>
    <w:rsid w:val="00DC3F39"/>
    <w:rsid w:val="00DE0B9C"/>
    <w:rsid w:val="00DE45C4"/>
    <w:rsid w:val="00DE4C61"/>
    <w:rsid w:val="00DF3414"/>
    <w:rsid w:val="00DF78F9"/>
    <w:rsid w:val="00E03E31"/>
    <w:rsid w:val="00E11803"/>
    <w:rsid w:val="00E25492"/>
    <w:rsid w:val="00E31BDE"/>
    <w:rsid w:val="00E3368C"/>
    <w:rsid w:val="00E41C6D"/>
    <w:rsid w:val="00E42EA0"/>
    <w:rsid w:val="00E536B4"/>
    <w:rsid w:val="00E64BD1"/>
    <w:rsid w:val="00E74288"/>
    <w:rsid w:val="00E83E8F"/>
    <w:rsid w:val="00E90FE4"/>
    <w:rsid w:val="00E913E5"/>
    <w:rsid w:val="00EA1237"/>
    <w:rsid w:val="00EA4E36"/>
    <w:rsid w:val="00EA7404"/>
    <w:rsid w:val="00EB5F73"/>
    <w:rsid w:val="00EC2FE4"/>
    <w:rsid w:val="00EC5445"/>
    <w:rsid w:val="00EC7E2A"/>
    <w:rsid w:val="00ED42E5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59FE"/>
    <w:rsid w:val="00F137F5"/>
    <w:rsid w:val="00F23352"/>
    <w:rsid w:val="00F244D2"/>
    <w:rsid w:val="00F24999"/>
    <w:rsid w:val="00F34436"/>
    <w:rsid w:val="00F378A7"/>
    <w:rsid w:val="00F41084"/>
    <w:rsid w:val="00F44731"/>
    <w:rsid w:val="00F44BA3"/>
    <w:rsid w:val="00F45379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93921"/>
    <w:rsid w:val="00F9412E"/>
    <w:rsid w:val="00F97B09"/>
    <w:rsid w:val="00FA27E2"/>
    <w:rsid w:val="00FA5DDF"/>
    <w:rsid w:val="00FA6326"/>
    <w:rsid w:val="00FB1717"/>
    <w:rsid w:val="00FB4762"/>
    <w:rsid w:val="00FC2D9C"/>
    <w:rsid w:val="00FE5047"/>
    <w:rsid w:val="00FE6A5A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9193-3ABC-42BA-AF59-EBC0E4BA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2021-04-02T08:16:00Z</dcterms:created>
  <dcterms:modified xsi:type="dcterms:W3CDTF">2021-04-02T08:16:00Z</dcterms:modified>
</cp:coreProperties>
</file>