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5FC" w:rsidRDefault="002545FC" w:rsidP="002545FC">
      <w:pPr>
        <w:pStyle w:val="a5"/>
        <w:jc w:val="right"/>
        <w:rPr>
          <w:sz w:val="26"/>
          <w:szCs w:val="26"/>
        </w:rPr>
      </w:pPr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ИФНС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A1697">
        <w:rPr>
          <w:rFonts w:ascii="Times New Roman" w:hAnsi="Times New Roman" w:cs="Times New Roman"/>
          <w:sz w:val="26"/>
          <w:szCs w:val="26"/>
        </w:rPr>
        <w:t xml:space="preserve">за </w:t>
      </w:r>
      <w:r w:rsidR="00EA1697" w:rsidRPr="00EA1697">
        <w:rPr>
          <w:rFonts w:ascii="Times New Roman" w:hAnsi="Times New Roman" w:cs="Times New Roman"/>
          <w:b/>
          <w:sz w:val="26"/>
          <w:szCs w:val="26"/>
        </w:rPr>
        <w:t>1 квартал</w:t>
      </w:r>
      <w:r w:rsidRPr="001C26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F3414" w:rsidRPr="001C26B4">
        <w:rPr>
          <w:rFonts w:ascii="Times New Roman" w:hAnsi="Times New Roman" w:cs="Times New Roman"/>
          <w:b/>
          <w:sz w:val="26"/>
          <w:szCs w:val="26"/>
        </w:rPr>
        <w:t>20</w:t>
      </w:r>
      <w:r w:rsidR="00A46257" w:rsidRPr="001C26B4">
        <w:rPr>
          <w:rFonts w:ascii="Times New Roman" w:hAnsi="Times New Roman" w:cs="Times New Roman"/>
          <w:b/>
          <w:sz w:val="26"/>
          <w:szCs w:val="26"/>
        </w:rPr>
        <w:t>2</w:t>
      </w:r>
      <w:r w:rsidR="00F77D12" w:rsidRPr="001C26B4">
        <w:rPr>
          <w:rFonts w:ascii="Times New Roman" w:hAnsi="Times New Roman" w:cs="Times New Roman"/>
          <w:b/>
          <w:sz w:val="26"/>
          <w:szCs w:val="26"/>
        </w:rPr>
        <w:t>1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A03" w:rsidRDefault="004073DD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 </w:t>
      </w:r>
      <w:r w:rsidR="00CC448E" w:rsidRPr="00EA1697">
        <w:rPr>
          <w:rFonts w:ascii="Times New Roman" w:hAnsi="Times New Roman" w:cs="Times New Roman"/>
          <w:b/>
          <w:sz w:val="26"/>
          <w:szCs w:val="26"/>
        </w:rPr>
        <w:t>1 квартал</w:t>
      </w:r>
      <w:r w:rsidR="00CC448E">
        <w:rPr>
          <w:rFonts w:ascii="Times New Roman" w:hAnsi="Times New Roman" w:cs="Times New Roman"/>
          <w:b/>
          <w:sz w:val="26"/>
          <w:szCs w:val="26"/>
        </w:rPr>
        <w:t>е</w:t>
      </w:r>
      <w:r w:rsidR="00CC448E" w:rsidRPr="001C26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>2021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на рассмотрени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634F5" w:rsidRPr="003634F5">
        <w:rPr>
          <w:rFonts w:ascii="Times New Roman" w:hAnsi="Times New Roman" w:cs="Times New Roman"/>
          <w:b/>
          <w:sz w:val="26"/>
          <w:szCs w:val="26"/>
          <w:lang w:eastAsia="ru-RU"/>
        </w:rPr>
        <w:t>12284</w:t>
      </w:r>
      <w:r w:rsidR="00BD1C01" w:rsidRPr="009F788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F93921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граждан, </w:t>
      </w:r>
      <w:r w:rsidR="00FA6326">
        <w:rPr>
          <w:rFonts w:ascii="Times New Roman" w:hAnsi="Times New Roman" w:cs="Times New Roman"/>
          <w:sz w:val="26"/>
          <w:szCs w:val="26"/>
          <w:lang w:eastAsia="ru-RU"/>
        </w:rPr>
        <w:t>поступивших по различным каналам связи, в том числе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634F5" w:rsidRPr="003634F5">
        <w:rPr>
          <w:rFonts w:ascii="Times New Roman" w:hAnsi="Times New Roman" w:cs="Times New Roman"/>
          <w:b/>
          <w:sz w:val="26"/>
          <w:szCs w:val="26"/>
          <w:lang w:eastAsia="ru-RU"/>
        </w:rPr>
        <w:t>5878</w:t>
      </w:r>
      <w:r w:rsidR="003B2198" w:rsidRPr="003634F5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обращений </w:t>
      </w:r>
      <w:r w:rsidR="003B2198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3B2198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BD1C01" w:rsidRPr="00E913E5" w:rsidRDefault="00BD1C01" w:rsidP="00E913E5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2C30A1">
        <w:rPr>
          <w:rFonts w:ascii="Times New Roman" w:hAnsi="Times New Roman" w:cs="Times New Roman"/>
          <w:sz w:val="26"/>
          <w:szCs w:val="26"/>
          <w:lang w:eastAsia="ru-RU"/>
        </w:rPr>
        <w:t>По сравнению с аналогичным периодом 20</w:t>
      </w:r>
      <w:r w:rsidR="00975CB4">
        <w:rPr>
          <w:rFonts w:ascii="Times New Roman" w:hAnsi="Times New Roman" w:cs="Times New Roman"/>
          <w:sz w:val="26"/>
          <w:szCs w:val="26"/>
          <w:lang w:eastAsia="ru-RU"/>
        </w:rPr>
        <w:t>20</w:t>
      </w:r>
      <w:r w:rsidRPr="002C30A1">
        <w:rPr>
          <w:rFonts w:ascii="Times New Roman" w:hAnsi="Times New Roman" w:cs="Times New Roman"/>
          <w:sz w:val="26"/>
          <w:szCs w:val="26"/>
          <w:lang w:eastAsia="ru-RU"/>
        </w:rPr>
        <w:t xml:space="preserve"> года,  </w:t>
      </w:r>
      <w:r w:rsidRPr="002C30A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06177B">
        <w:rPr>
          <w:rFonts w:ascii="Times New Roman" w:hAnsi="Times New Roman" w:cs="Times New Roman"/>
          <w:b/>
          <w:sz w:val="26"/>
          <w:szCs w:val="26"/>
          <w:lang w:eastAsia="ru-RU"/>
        </w:rPr>
        <w:t>меньше</w:t>
      </w:r>
      <w:r w:rsidRPr="002C30A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F6654" w:rsidRPr="002C30A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5E55D4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="00E46129">
        <w:rPr>
          <w:rFonts w:ascii="Times New Roman" w:hAnsi="Times New Roman" w:cs="Times New Roman"/>
          <w:b/>
          <w:sz w:val="26"/>
          <w:szCs w:val="26"/>
          <w:lang w:eastAsia="ru-RU"/>
        </w:rPr>
        <w:t>9</w:t>
      </w:r>
      <w:r w:rsidR="007F6654" w:rsidRPr="002C30A1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Pr="002C30A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C30A1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E46129" w:rsidRPr="00E46129">
        <w:rPr>
          <w:rFonts w:ascii="Times New Roman" w:hAnsi="Times New Roman" w:cs="Times New Roman"/>
          <w:b/>
          <w:sz w:val="26"/>
          <w:szCs w:val="26"/>
          <w:lang w:eastAsia="ru-RU"/>
        </w:rPr>
        <w:t>1 квартале</w:t>
      </w:r>
      <w:r w:rsidR="00201D6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E46129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="0006177B" w:rsidRPr="00E46129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Pr="00E46129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201D69" w:rsidRPr="00E46129">
        <w:rPr>
          <w:rFonts w:ascii="Times New Roman" w:hAnsi="Times New Roman" w:cs="Times New Roman"/>
          <w:b/>
          <w:sz w:val="26"/>
          <w:szCs w:val="26"/>
          <w:lang w:eastAsia="ru-RU"/>
        </w:rPr>
        <w:t>а</w:t>
      </w:r>
      <w:r w:rsidR="00624DDE" w:rsidRPr="002C30A1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C562E1" w:rsidRPr="002C30A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46129" w:rsidRPr="00E46129">
        <w:rPr>
          <w:rFonts w:ascii="Times New Roman" w:hAnsi="Times New Roman" w:cs="Times New Roman"/>
          <w:b/>
          <w:sz w:val="26"/>
          <w:szCs w:val="26"/>
          <w:lang w:eastAsia="ru-RU"/>
        </w:rPr>
        <w:t>17133</w:t>
      </w:r>
      <w:r w:rsidR="00630035" w:rsidRPr="00E46129">
        <w:rPr>
          <w:rFonts w:ascii="Times New Roman" w:hAnsi="Times New Roman" w:cs="Times New Roman"/>
          <w:b/>
          <w:color w:val="FF0000"/>
          <w:sz w:val="26"/>
          <w:szCs w:val="26"/>
          <w:lang w:eastAsia="ru-RU"/>
        </w:rPr>
        <w:t xml:space="preserve"> </w:t>
      </w:r>
      <w:r w:rsidRPr="002C30A1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D74EFF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2C30A1"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:rsidR="00BD1C01" w:rsidRPr="00537F70" w:rsidRDefault="00624DDE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3E5">
        <w:rPr>
          <w:rFonts w:ascii="Times New Roman" w:hAnsi="Times New Roman" w:cs="Times New Roman"/>
          <w:sz w:val="26"/>
          <w:szCs w:val="26"/>
        </w:rPr>
        <w:t xml:space="preserve">В </w:t>
      </w:r>
      <w:r w:rsidR="00CC448E" w:rsidRPr="00EA1697">
        <w:rPr>
          <w:rFonts w:ascii="Times New Roman" w:hAnsi="Times New Roman" w:cs="Times New Roman"/>
          <w:b/>
          <w:sz w:val="26"/>
          <w:szCs w:val="26"/>
        </w:rPr>
        <w:t>1 квартал</w:t>
      </w:r>
      <w:r w:rsidR="00CC448E">
        <w:rPr>
          <w:rFonts w:ascii="Times New Roman" w:hAnsi="Times New Roman" w:cs="Times New Roman"/>
          <w:b/>
          <w:sz w:val="26"/>
          <w:szCs w:val="26"/>
        </w:rPr>
        <w:t xml:space="preserve">е 2021 </w:t>
      </w:r>
      <w:r w:rsidR="00BD1C01" w:rsidRPr="0006177B">
        <w:rPr>
          <w:rFonts w:ascii="Times New Roman" w:hAnsi="Times New Roman" w:cs="Times New Roman"/>
          <w:b/>
          <w:sz w:val="26"/>
          <w:szCs w:val="26"/>
        </w:rPr>
        <w:t>год</w:t>
      </w:r>
      <w:r w:rsidR="0006177B" w:rsidRPr="0006177B">
        <w:rPr>
          <w:rFonts w:ascii="Times New Roman" w:hAnsi="Times New Roman" w:cs="Times New Roman"/>
          <w:b/>
          <w:sz w:val="26"/>
          <w:szCs w:val="26"/>
        </w:rPr>
        <w:t>а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составляли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 xml:space="preserve"> вопросы администрирования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 xml:space="preserve">имущественных </w:t>
      </w:r>
      <w:r w:rsidR="00BD1C01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налогов</w:t>
      </w:r>
      <w:r w:rsidR="00BD1C0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E46129" w:rsidRPr="00E4612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3212</w:t>
      </w:r>
      <w:r w:rsidR="00BD1C0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обращений граждан или </w:t>
      </w:r>
      <w:r w:rsidR="00775F85" w:rsidRPr="00775F8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</w:t>
      </w:r>
      <w:r w:rsidR="00E4612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</w:t>
      </w:r>
      <w:r w:rsidR="00BD1C01" w:rsidRPr="00D46C2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%</w:t>
      </w:r>
      <w:r w:rsidR="00BD1C01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от общего числа</w:t>
      </w:r>
      <w:r w:rsidR="00BD1C01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).</w:t>
      </w:r>
      <w:r w:rsidR="00BD1C0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A7087">
        <w:rPr>
          <w:rFonts w:ascii="Times New Roman" w:hAnsi="Times New Roman" w:cs="Times New Roman"/>
          <w:color w:val="000000" w:themeColor="text1"/>
          <w:sz w:val="26"/>
          <w:szCs w:val="26"/>
        </w:rPr>
        <w:t>В том числе п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о вопросу 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>исчисления и уплаты налога на имущество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поступило – </w:t>
      </w:r>
      <w:r w:rsidR="006C0CEF" w:rsidRPr="006C0CEF">
        <w:rPr>
          <w:rFonts w:ascii="Times New Roman" w:hAnsi="Times New Roman" w:cs="Times New Roman"/>
          <w:b/>
          <w:sz w:val="26"/>
          <w:szCs w:val="26"/>
        </w:rPr>
        <w:t>2556</w:t>
      </w:r>
      <w:r w:rsidR="000724AD" w:rsidRPr="00D46C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775F85">
        <w:rPr>
          <w:rFonts w:ascii="Times New Roman" w:hAnsi="Times New Roman" w:cs="Times New Roman"/>
          <w:sz w:val="26"/>
          <w:szCs w:val="26"/>
        </w:rPr>
        <w:t>обращени</w:t>
      </w:r>
      <w:r w:rsidR="006C0CEF">
        <w:rPr>
          <w:rFonts w:ascii="Times New Roman" w:hAnsi="Times New Roman" w:cs="Times New Roman"/>
          <w:sz w:val="26"/>
          <w:szCs w:val="26"/>
        </w:rPr>
        <w:t>й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0B4454">
        <w:rPr>
          <w:rFonts w:ascii="Times New Roman" w:hAnsi="Times New Roman" w:cs="Times New Roman"/>
          <w:sz w:val="26"/>
          <w:szCs w:val="26"/>
        </w:rPr>
        <w:t>(</w:t>
      </w:r>
      <w:r w:rsidR="00775F85" w:rsidRPr="00775F85">
        <w:rPr>
          <w:rFonts w:ascii="Times New Roman" w:hAnsi="Times New Roman" w:cs="Times New Roman"/>
          <w:b/>
          <w:sz w:val="26"/>
          <w:szCs w:val="26"/>
        </w:rPr>
        <w:t>2</w:t>
      </w:r>
      <w:r w:rsidR="001619BF">
        <w:rPr>
          <w:rFonts w:ascii="Times New Roman" w:hAnsi="Times New Roman" w:cs="Times New Roman"/>
          <w:b/>
          <w:sz w:val="26"/>
          <w:szCs w:val="26"/>
        </w:rPr>
        <w:t>1</w:t>
      </w:r>
      <w:r w:rsidR="00BD1C01" w:rsidRPr="00D46C20">
        <w:rPr>
          <w:rFonts w:ascii="Times New Roman" w:hAnsi="Times New Roman" w:cs="Times New Roman"/>
          <w:b/>
          <w:sz w:val="26"/>
          <w:szCs w:val="26"/>
        </w:rPr>
        <w:t>%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от общего числа), 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>транспорт</w:t>
      </w:r>
      <w:bookmarkStart w:id="0" w:name="_GoBack"/>
      <w:bookmarkEnd w:id="0"/>
      <w:r w:rsidR="00BD1C01" w:rsidRPr="00E913E5">
        <w:rPr>
          <w:rFonts w:ascii="Times New Roman" w:hAnsi="Times New Roman" w:cs="Times New Roman"/>
          <w:b/>
          <w:sz w:val="26"/>
          <w:szCs w:val="26"/>
        </w:rPr>
        <w:t>ного налога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– </w:t>
      </w:r>
      <w:r w:rsidR="006C0CEF" w:rsidRPr="006C0CEF">
        <w:rPr>
          <w:rFonts w:ascii="Times New Roman" w:hAnsi="Times New Roman" w:cs="Times New Roman"/>
          <w:b/>
          <w:sz w:val="26"/>
          <w:szCs w:val="26"/>
        </w:rPr>
        <w:t>54</w:t>
      </w:r>
      <w:r w:rsidR="006C0CEF">
        <w:rPr>
          <w:rFonts w:ascii="Times New Roman" w:hAnsi="Times New Roman" w:cs="Times New Roman"/>
          <w:b/>
          <w:sz w:val="26"/>
          <w:szCs w:val="26"/>
        </w:rPr>
        <w:t>9</w:t>
      </w:r>
      <w:r w:rsidR="00BD1C01" w:rsidRPr="006C0CEF">
        <w:rPr>
          <w:rFonts w:ascii="Times New Roman" w:hAnsi="Times New Roman" w:cs="Times New Roman"/>
          <w:b/>
          <w:sz w:val="26"/>
          <w:szCs w:val="26"/>
        </w:rPr>
        <w:t xml:space="preserve"> о</w:t>
      </w:r>
      <w:r w:rsidR="00BD1C01" w:rsidRPr="00E913E5">
        <w:rPr>
          <w:rFonts w:ascii="Times New Roman" w:hAnsi="Times New Roman" w:cs="Times New Roman"/>
          <w:sz w:val="26"/>
          <w:szCs w:val="26"/>
        </w:rPr>
        <w:t>бращени</w:t>
      </w:r>
      <w:r w:rsidR="00D46C20">
        <w:rPr>
          <w:rFonts w:ascii="Times New Roman" w:hAnsi="Times New Roman" w:cs="Times New Roman"/>
          <w:sz w:val="26"/>
          <w:szCs w:val="26"/>
        </w:rPr>
        <w:t xml:space="preserve">й 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="006C0CEF" w:rsidRPr="006C0CEF">
        <w:rPr>
          <w:rFonts w:ascii="Times New Roman" w:hAnsi="Times New Roman" w:cs="Times New Roman"/>
          <w:b/>
          <w:sz w:val="26"/>
          <w:szCs w:val="26"/>
        </w:rPr>
        <w:t>4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от общего числа) и 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>земельного налога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–</w:t>
      </w:r>
      <w:r w:rsidR="00840ABB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6C0CEF" w:rsidRPr="006C0CEF">
        <w:rPr>
          <w:rFonts w:ascii="Times New Roman" w:hAnsi="Times New Roman" w:cs="Times New Roman"/>
          <w:b/>
          <w:sz w:val="26"/>
          <w:szCs w:val="26"/>
        </w:rPr>
        <w:t>317</w:t>
      </w:r>
      <w:r w:rsidR="00355D00" w:rsidRPr="000B44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1619BF">
        <w:rPr>
          <w:rFonts w:ascii="Times New Roman" w:hAnsi="Times New Roman" w:cs="Times New Roman"/>
          <w:sz w:val="26"/>
          <w:szCs w:val="26"/>
        </w:rPr>
        <w:t>й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="001619BF" w:rsidRPr="006C0CEF">
        <w:rPr>
          <w:rFonts w:ascii="Times New Roman" w:hAnsi="Times New Roman" w:cs="Times New Roman"/>
          <w:b/>
          <w:sz w:val="26"/>
          <w:szCs w:val="26"/>
        </w:rPr>
        <w:t>3</w:t>
      </w:r>
      <w:r w:rsidR="00BD1C01" w:rsidRPr="006C0CEF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BD1C01" w:rsidRPr="006C0CEF">
        <w:rPr>
          <w:rFonts w:ascii="Times New Roman" w:hAnsi="Times New Roman" w:cs="Times New Roman"/>
          <w:sz w:val="26"/>
          <w:szCs w:val="26"/>
        </w:rPr>
        <w:t xml:space="preserve">от </w:t>
      </w:r>
      <w:r w:rsidR="00BD1C01" w:rsidRPr="00537F70">
        <w:rPr>
          <w:rFonts w:ascii="Times New Roman" w:hAnsi="Times New Roman" w:cs="Times New Roman"/>
          <w:sz w:val="26"/>
          <w:szCs w:val="26"/>
        </w:rPr>
        <w:t>общего числа).</w:t>
      </w:r>
    </w:p>
    <w:p w:rsidR="00EC7E2A" w:rsidRPr="00E913E5" w:rsidRDefault="00EC7E2A" w:rsidP="00EC7E2A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Часть поступивших обращений граждан</w:t>
      </w:r>
      <w:r w:rsidRPr="00C612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составили обращения по </w:t>
      </w:r>
      <w:r w:rsidRPr="00E913E5">
        <w:rPr>
          <w:rFonts w:ascii="Times New Roman" w:hAnsi="Times New Roman" w:cs="Times New Roman"/>
          <w:b/>
          <w:sz w:val="26"/>
          <w:szCs w:val="26"/>
        </w:rPr>
        <w:t>вопрос</w:t>
      </w:r>
      <w:r>
        <w:rPr>
          <w:rFonts w:ascii="Times New Roman" w:hAnsi="Times New Roman" w:cs="Times New Roman"/>
          <w:b/>
          <w:sz w:val="26"/>
          <w:szCs w:val="26"/>
        </w:rPr>
        <w:t>ам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 налогообложения доходов физических лиц и администрирования страховых взносов</w:t>
      </w:r>
      <w:r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="00537F70" w:rsidRPr="00537F70">
        <w:rPr>
          <w:rFonts w:ascii="Times New Roman" w:hAnsi="Times New Roman" w:cs="Times New Roman"/>
          <w:b/>
          <w:sz w:val="26"/>
          <w:szCs w:val="26"/>
        </w:rPr>
        <w:t>2556</w:t>
      </w:r>
      <w:r w:rsidRPr="00537F7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 w:rsidR="00537F70" w:rsidRPr="00537F70">
        <w:rPr>
          <w:rFonts w:ascii="Times New Roman" w:hAnsi="Times New Roman" w:cs="Times New Roman"/>
          <w:b/>
          <w:sz w:val="26"/>
          <w:szCs w:val="26"/>
        </w:rPr>
        <w:t>21</w:t>
      </w:r>
      <w:r w:rsidRPr="00537F70">
        <w:rPr>
          <w:rFonts w:ascii="Times New Roman" w:hAnsi="Times New Roman" w:cs="Times New Roman"/>
          <w:b/>
          <w:sz w:val="26"/>
          <w:szCs w:val="26"/>
        </w:rPr>
        <w:t>%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</w:rPr>
        <w:t xml:space="preserve">от общего числа). Налогоплательщиков интересовали вопросы, связанные с порядком </w:t>
      </w:r>
      <w:r w:rsidRPr="00E913E5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</w:t>
      </w:r>
      <w:r w:rsidRPr="00E913E5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порядок </w:t>
      </w:r>
      <w:r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Федерации.</w:t>
      </w:r>
    </w:p>
    <w:p w:rsidR="001619BF" w:rsidRPr="0028652F" w:rsidRDefault="001619BF" w:rsidP="001619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 обращений граждан составляли заявления</w:t>
      </w:r>
      <w:r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вопросам организации работы с налогоплательщиками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426395" w:rsidRPr="004263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2266</w:t>
      </w:r>
      <w:r w:rsidRPr="004263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 w:rsidR="00426395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4263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% 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числа).</w:t>
      </w:r>
    </w:p>
    <w:p w:rsidR="00EC7E2A" w:rsidRDefault="00EC7E2A" w:rsidP="00E913E5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207">
        <w:rPr>
          <w:rFonts w:ascii="Times New Roman" w:hAnsi="Times New Roman" w:cs="Times New Roman"/>
          <w:sz w:val="26"/>
          <w:szCs w:val="26"/>
        </w:rPr>
        <w:t xml:space="preserve">Поступали обращения </w:t>
      </w:r>
      <w:r w:rsidRPr="007E6172">
        <w:rPr>
          <w:rFonts w:ascii="Times New Roman" w:hAnsi="Times New Roman" w:cs="Times New Roman"/>
          <w:b/>
          <w:sz w:val="26"/>
          <w:szCs w:val="26"/>
        </w:rPr>
        <w:t>по вопросам задолженности по налогам, сборам и взносам в бюджеты государственных внебюджетных фондов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1C28B7" w:rsidRPr="001C28B7">
        <w:rPr>
          <w:rFonts w:ascii="Times New Roman" w:hAnsi="Times New Roman" w:cs="Times New Roman"/>
          <w:b/>
          <w:sz w:val="26"/>
          <w:szCs w:val="26"/>
        </w:rPr>
        <w:t>1411</w:t>
      </w:r>
      <w:r w:rsidRPr="00D46C2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 w:rsidR="001C28B7" w:rsidRPr="001C28B7">
        <w:rPr>
          <w:rFonts w:ascii="Times New Roman" w:hAnsi="Times New Roman" w:cs="Times New Roman"/>
          <w:b/>
          <w:sz w:val="26"/>
          <w:szCs w:val="26"/>
        </w:rPr>
        <w:t>11</w:t>
      </w:r>
      <w:r w:rsidRPr="006319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E90FE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учета налогоплательщиков, получение и отказ от ИНН (</w:t>
      </w:r>
      <w:r w:rsidR="001C28B7">
        <w:rPr>
          <w:rFonts w:ascii="Times New Roman" w:hAnsi="Times New Roman" w:cs="Times New Roman"/>
          <w:b/>
          <w:sz w:val="26"/>
          <w:szCs w:val="26"/>
        </w:rPr>
        <w:t>897</w:t>
      </w:r>
      <w:r>
        <w:rPr>
          <w:rFonts w:ascii="Times New Roman" w:hAnsi="Times New Roman" w:cs="Times New Roman"/>
          <w:sz w:val="26"/>
          <w:szCs w:val="26"/>
        </w:rPr>
        <w:t xml:space="preserve"> обращений или </w:t>
      </w:r>
      <w:r w:rsidR="00E90FE4">
        <w:rPr>
          <w:rFonts w:ascii="Times New Roman" w:hAnsi="Times New Roman" w:cs="Times New Roman"/>
          <w:b/>
          <w:sz w:val="26"/>
          <w:szCs w:val="26"/>
        </w:rPr>
        <w:t>7</w:t>
      </w:r>
      <w:r w:rsidRPr="00EC7E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). В обращениях граждане высказывали несогласие с образованием у них задолженности по имущественным налогам и по страховым взносам.</w:t>
      </w:r>
    </w:p>
    <w:p w:rsidR="00E913E5" w:rsidRPr="00A2322D" w:rsidRDefault="00E913E5" w:rsidP="00E913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Оставались актуальными для граждан вопросы,</w:t>
      </w:r>
      <w:r w:rsidRPr="00A232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61207">
        <w:rPr>
          <w:rFonts w:ascii="Times New Roman" w:hAnsi="Times New Roman" w:cs="Times New Roman"/>
          <w:b/>
          <w:sz w:val="26"/>
          <w:szCs w:val="26"/>
        </w:rPr>
        <w:t>с</w:t>
      </w:r>
      <w:r w:rsidRPr="00C612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вязанны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Pr="00C612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 налогообложением субъектов малого бизнеса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специальных налоговых режимов</w:t>
      </w:r>
      <w:r w:rsidRPr="00A232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1C28B7" w:rsidRPr="001C28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603</w:t>
      </w:r>
      <w:r w:rsidR="007850A0" w:rsidRPr="006B3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850A0" w:rsidRPr="0069339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</w:t>
      </w:r>
      <w:r w:rsidR="007850A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A03A21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785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 </w:t>
      </w:r>
      <w:r w:rsidR="00E90FE4" w:rsidRPr="00E90F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E90F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). В основном, по данной тематике обращаются индивидуальные предприниматели за разъяснениями по вопросам, связанным с применением ими различных систем налогообложения</w:t>
      </w:r>
      <w:r w:rsidR="00F44BA3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т.ч. патентной системе налогообложения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E3B0C" w:rsidRDefault="00E913E5" w:rsidP="009E3B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Кроме того, отдельные обращения содержали </w:t>
      </w:r>
      <w:r w:rsidRPr="007075EA">
        <w:rPr>
          <w:rFonts w:ascii="Times New Roman" w:hAnsi="Times New Roman" w:cs="Times New Roman"/>
          <w:b/>
          <w:sz w:val="26"/>
          <w:szCs w:val="26"/>
        </w:rPr>
        <w:t>вопросы</w:t>
      </w:r>
      <w:r w:rsidR="0097139E">
        <w:rPr>
          <w:rFonts w:ascii="Times New Roman" w:hAnsi="Times New Roman" w:cs="Times New Roman"/>
          <w:b/>
          <w:sz w:val="26"/>
          <w:szCs w:val="26"/>
        </w:rPr>
        <w:t xml:space="preserve"> представления </w:t>
      </w:r>
      <w:r w:rsidR="00971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7139E">
        <w:rPr>
          <w:rFonts w:ascii="Times New Roman" w:hAnsi="Times New Roman" w:cs="Times New Roman"/>
          <w:b/>
          <w:sz w:val="26"/>
          <w:szCs w:val="26"/>
        </w:rPr>
        <w:t xml:space="preserve">налоговой отчетности </w:t>
      </w:r>
      <w:r w:rsidR="00E90FE4">
        <w:rPr>
          <w:rFonts w:ascii="Times New Roman" w:hAnsi="Times New Roman" w:cs="Times New Roman"/>
          <w:b/>
          <w:sz w:val="26"/>
          <w:szCs w:val="26"/>
        </w:rPr>
        <w:t>(</w:t>
      </w:r>
      <w:r w:rsidR="0097139E">
        <w:rPr>
          <w:rFonts w:ascii="Times New Roman" w:hAnsi="Times New Roman" w:cs="Times New Roman"/>
          <w:b/>
          <w:sz w:val="26"/>
          <w:szCs w:val="26"/>
        </w:rPr>
        <w:t>227</w:t>
      </w:r>
      <w:r w:rsidR="000D7737" w:rsidRPr="006B3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D773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 w:rsidR="0097139E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0D7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r w:rsidR="0097139E" w:rsidRPr="009713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0D7737" w:rsidRPr="009713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0D7737"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</w:t>
      </w:r>
      <w:r w:rsidR="00971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</w:t>
      </w:r>
      <w:r w:rsidR="0097139E" w:rsidRPr="00A03A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налоговых преференций и льгот физическим лицам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075EA">
        <w:rPr>
          <w:rFonts w:ascii="Times New Roman" w:hAnsi="Times New Roman" w:cs="Times New Roman"/>
          <w:sz w:val="26"/>
          <w:szCs w:val="26"/>
        </w:rPr>
        <w:t>(</w:t>
      </w:r>
      <w:r w:rsidR="0097139E" w:rsidRPr="0097139E">
        <w:rPr>
          <w:rFonts w:ascii="Times New Roman" w:hAnsi="Times New Roman" w:cs="Times New Roman"/>
          <w:b/>
          <w:sz w:val="26"/>
          <w:szCs w:val="26"/>
        </w:rPr>
        <w:t>164</w:t>
      </w:r>
      <w:r w:rsidRPr="0097139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075EA">
        <w:rPr>
          <w:rFonts w:ascii="Times New Roman" w:hAnsi="Times New Roman" w:cs="Times New Roman"/>
          <w:sz w:val="26"/>
          <w:szCs w:val="26"/>
        </w:rPr>
        <w:t>обращени</w:t>
      </w:r>
      <w:r w:rsidR="00E90FE4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или </w:t>
      </w:r>
      <w:r w:rsidR="00E90FE4" w:rsidRPr="00E90FE4">
        <w:rPr>
          <w:rFonts w:ascii="Times New Roman" w:hAnsi="Times New Roman" w:cs="Times New Roman"/>
          <w:b/>
          <w:sz w:val="26"/>
          <w:szCs w:val="26"/>
        </w:rPr>
        <w:t>1</w:t>
      </w:r>
      <w:r w:rsidRPr="00E90F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 w:rsidRPr="006319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r w:rsidR="009E3B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5A2072" w:rsidRDefault="009E3B0C" w:rsidP="009E3B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E913E5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поступившим обращениям граждан специалистами Управления и Инспекций направлены письменные разъяснения налогового законодательства, </w:t>
      </w:r>
      <w:r w:rsidR="005A20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</w:p>
    <w:p w:rsidR="00C04428" w:rsidRDefault="00E913E5" w:rsidP="00C04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448E" w:rsidRPr="00EA1697">
        <w:rPr>
          <w:rFonts w:ascii="Times New Roman" w:hAnsi="Times New Roman" w:cs="Times New Roman"/>
          <w:b/>
          <w:sz w:val="26"/>
          <w:szCs w:val="26"/>
        </w:rPr>
        <w:t>1 квартал</w:t>
      </w:r>
      <w:r w:rsidR="00CC448E">
        <w:rPr>
          <w:rFonts w:ascii="Times New Roman" w:hAnsi="Times New Roman" w:cs="Times New Roman"/>
          <w:b/>
          <w:sz w:val="26"/>
          <w:szCs w:val="26"/>
        </w:rPr>
        <w:t>е</w:t>
      </w:r>
      <w:r w:rsidR="00516519"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</w:t>
      </w:r>
      <w:r w:rsidR="006B33DE"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516519"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516519"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личного приема к руководству налоговых орган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 </w:t>
      </w:r>
      <w:r w:rsidR="006B33DE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обратил</w:t>
      </w:r>
      <w:r w:rsidR="003B41B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сь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25A6" w:rsidRPr="00AC25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A03A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Pr="006B3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</w:t>
      </w:r>
      <w:r w:rsidR="003B41BF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обратившимся гражданам уполномоченными должностными лицами </w:t>
      </w:r>
      <w:r w:rsidR="00707F91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были даны подробные разъяснения по </w:t>
      </w:r>
      <w:r w:rsidR="00707F91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C0442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04428" w:rsidRDefault="00C04428" w:rsidP="00C044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444A">
        <w:rPr>
          <w:rFonts w:ascii="Times New Roman" w:hAnsi="Times New Roman" w:cs="Times New Roman"/>
          <w:sz w:val="26"/>
          <w:szCs w:val="26"/>
        </w:rPr>
        <w:t xml:space="preserve">В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 </w:t>
      </w:r>
      <w:r>
        <w:rPr>
          <w:rFonts w:ascii="Times New Roman" w:hAnsi="Times New Roman" w:cs="Times New Roman"/>
          <w:sz w:val="26"/>
          <w:szCs w:val="26"/>
        </w:rPr>
        <w:t xml:space="preserve">1 квартале </w:t>
      </w:r>
      <w:r w:rsidRPr="0061444A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61444A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1444A">
        <w:rPr>
          <w:rFonts w:ascii="Times New Roman" w:hAnsi="Times New Roman" w:cs="Times New Roman"/>
          <w:sz w:val="26"/>
          <w:szCs w:val="26"/>
        </w:rPr>
        <w:t xml:space="preserve"> основной акцент был сделан на</w:t>
      </w:r>
      <w:r>
        <w:rPr>
          <w:rFonts w:ascii="Times New Roman" w:hAnsi="Times New Roman" w:cs="Times New Roman"/>
          <w:sz w:val="26"/>
          <w:szCs w:val="26"/>
        </w:rPr>
        <w:t xml:space="preserve"> реализацию отраслевых проектов по исключению недобросовестного поведения на рынках и в сфере оказания услуг общественного питания.</w:t>
      </w:r>
      <w:r w:rsidRPr="0061444A">
        <w:rPr>
          <w:rFonts w:ascii="Times New Roman" w:hAnsi="Times New Roman" w:cs="Times New Roman"/>
          <w:sz w:val="26"/>
          <w:szCs w:val="26"/>
        </w:rPr>
        <w:t xml:space="preserve"> В связи с принятыми ограничениями семинары проходили в режиме ВКС и при соблюдении социальной дистанции: изменения в налоговом законодательстве, порядок заполнения налоговых деклараций и другие.</w:t>
      </w:r>
      <w:r>
        <w:rPr>
          <w:rFonts w:ascii="Times New Roman" w:hAnsi="Times New Roman" w:cs="Times New Roman"/>
          <w:sz w:val="26"/>
          <w:szCs w:val="26"/>
        </w:rPr>
        <w:t xml:space="preserve"> Также в 1 квартале налогоплательщикам доводилась информация по изменениям в налоговом законодательстве в 2021 году, о порядке государственной регистрации, применении специального налогового режима НПД и другие.</w:t>
      </w:r>
    </w:p>
    <w:p w:rsidR="00C04428" w:rsidRPr="0061444A" w:rsidRDefault="00C04428" w:rsidP="00C04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444A">
        <w:rPr>
          <w:rFonts w:ascii="Times New Roman" w:hAnsi="Times New Roman" w:cs="Times New Roman"/>
          <w:sz w:val="26"/>
          <w:szCs w:val="26"/>
        </w:rPr>
        <w:tab/>
        <w:t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разъяснениям по  выбору новой системы налогообложения в связи с отменой ЕНВД с 01.01.2021.</w:t>
      </w:r>
      <w:r w:rsidRPr="0061444A">
        <w:rPr>
          <w:rFonts w:ascii="Times New Roman" w:hAnsi="Times New Roman" w:cs="Times New Roman"/>
          <w:sz w:val="26"/>
          <w:szCs w:val="26"/>
        </w:rPr>
        <w:tab/>
      </w:r>
    </w:p>
    <w:p w:rsidR="00C04428" w:rsidRDefault="00C04428" w:rsidP="00C044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444A">
        <w:rPr>
          <w:rFonts w:ascii="Times New Roman" w:hAnsi="Times New Roman" w:cs="Times New Roman"/>
          <w:sz w:val="26"/>
          <w:szCs w:val="26"/>
        </w:rPr>
        <w:tab/>
        <w:t>В операционных залах инспекций, ТОРМов,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 органов.</w:t>
      </w:r>
    </w:p>
    <w:p w:rsidR="007A78AF" w:rsidRDefault="007A78AF" w:rsidP="00C044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A78AF" w:rsidRDefault="007A78AF" w:rsidP="007A78AF">
      <w:pPr>
        <w:spacing w:after="0" w:line="240" w:lineRule="auto"/>
        <w:jc w:val="both"/>
      </w:pPr>
    </w:p>
    <w:tbl>
      <w:tblPr>
        <w:tblW w:w="11050" w:type="dxa"/>
        <w:tblInd w:w="108" w:type="dxa"/>
        <w:tblLayout w:type="fixed"/>
        <w:tblLook w:val="04A0"/>
      </w:tblPr>
      <w:tblGrid>
        <w:gridCol w:w="2655"/>
        <w:gridCol w:w="6242"/>
        <w:gridCol w:w="1876"/>
        <w:gridCol w:w="277"/>
      </w:tblGrid>
      <w:tr w:rsidR="00A46257" w:rsidRPr="00A46257" w:rsidTr="00DA53A6">
        <w:trPr>
          <w:trHeight w:val="338"/>
        </w:trPr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A46257" w:rsidRDefault="00A46257" w:rsidP="00A462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751D09" w:rsidP="00751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</w:t>
            </w:r>
            <w:r w:rsidR="00A46257" w:rsidRPr="00A4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2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A462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6257" w:rsidRPr="00A46257" w:rsidTr="00DA53A6">
        <w:trPr>
          <w:gridAfter w:val="1"/>
          <w:wAfter w:w="277" w:type="dxa"/>
          <w:trHeight w:val="707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C61" w:rsidRPr="00F77D12" w:rsidRDefault="00A46257" w:rsidP="00CA6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A82FA0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 России по Алтайскому краю </w:t>
            </w:r>
          </w:p>
          <w:p w:rsidR="00A82FA0" w:rsidRDefault="00A82FA0" w:rsidP="00CA6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B063D3" w:rsidRPr="00B063D3">
              <w:rPr>
                <w:rFonts w:ascii="Times New Roman" w:hAnsi="Times New Roman" w:cs="Times New Roman"/>
                <w:b/>
                <w:sz w:val="26"/>
                <w:szCs w:val="26"/>
              </w:rPr>
              <w:t>1 квартале</w:t>
            </w:r>
            <w:r w:rsidR="005A2072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>202</w:t>
            </w:r>
            <w:r w:rsidR="005A2072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  <w:r w:rsidR="005A2072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  <w:p w:rsidR="00CA6D56" w:rsidRDefault="00CA6D56" w:rsidP="00CA6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tbl>
            <w:tblPr>
              <w:tblW w:w="10088" w:type="dxa"/>
              <w:tblLayout w:type="fixed"/>
              <w:tblLook w:val="04A0"/>
            </w:tblPr>
            <w:tblGrid>
              <w:gridCol w:w="2620"/>
              <w:gridCol w:w="4917"/>
              <w:gridCol w:w="2551"/>
            </w:tblGrid>
            <w:tr w:rsidR="00E74FC2" w:rsidRPr="00E74FC2" w:rsidTr="00DA53A6">
              <w:trPr>
                <w:trHeight w:val="300"/>
              </w:trPr>
              <w:tc>
                <w:tcPr>
                  <w:tcW w:w="2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Код</w:t>
                  </w:r>
                </w:p>
              </w:tc>
              <w:tc>
                <w:tcPr>
                  <w:tcW w:w="49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Наименование тематики документа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DA53A6">
                  <w:pPr>
                    <w:tabs>
                      <w:tab w:val="left" w:pos="2827"/>
                    </w:tabs>
                    <w:spacing w:after="0" w:line="240" w:lineRule="auto"/>
                    <w:ind w:right="104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</w:tr>
            <w:tr w:rsidR="00E74FC2" w:rsidRPr="00E74FC2" w:rsidTr="00DA53A6">
              <w:trPr>
                <w:trHeight w:val="285"/>
              </w:trPr>
              <w:tc>
                <w:tcPr>
                  <w:tcW w:w="26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E74FC2" w:rsidRPr="00E74FC2" w:rsidTr="00DA53A6">
              <w:trPr>
                <w:trHeight w:val="300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0001.0002.0023.0062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74FC2" w:rsidRPr="00E74FC2" w:rsidTr="00DA53A6">
              <w:trPr>
                <w:trHeight w:val="300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0001.0002.0024.0069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Прохождение государственной службы Российской Федерации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74FC2" w:rsidRPr="00E74FC2" w:rsidTr="00DA53A6">
              <w:trPr>
                <w:trHeight w:val="630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0001.0002.0024.0074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Полномочия государственных служащих Российской Федерации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74FC2" w:rsidRPr="00E74FC2" w:rsidTr="00DA53A6">
              <w:trPr>
                <w:trHeight w:val="630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0001.0002.0024.0077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Выполнение требований к служебному поведению гражданского служащего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74FC2" w:rsidRPr="00E74FC2" w:rsidTr="00DA53A6">
              <w:trPr>
                <w:trHeight w:val="630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0001.0002.0025.0114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Государственная кадастровая оценка. Кадастровая стоимость объектов недвижимости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74FC2" w:rsidRPr="00E74FC2" w:rsidTr="00DA53A6">
              <w:trPr>
                <w:trHeight w:val="315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0001.0002.0027.0125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Результаты рассмотрения обращений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74FC2" w:rsidRPr="00E74FC2" w:rsidTr="00DA53A6">
              <w:trPr>
                <w:trHeight w:val="630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0001.0002.0027.0127*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Обращения, не подписанные авторами, без указания адреса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74FC2" w:rsidRPr="00E74FC2" w:rsidTr="00DA53A6">
              <w:trPr>
                <w:trHeight w:val="315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0001.0002.0027.0131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Прекращение рассмотрения обращения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</w:tr>
            <w:tr w:rsidR="00E74FC2" w:rsidRPr="00E74FC2" w:rsidTr="00DA53A6">
              <w:trPr>
                <w:trHeight w:val="630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0001.0002.0027.0134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Ознакомление с документами и материалами, касающимися рассмотрения обращений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74FC2" w:rsidRPr="00E74FC2" w:rsidTr="00DA53A6">
              <w:trPr>
                <w:trHeight w:val="945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0001.0002.0027.0149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74FC2" w:rsidRPr="00E74FC2" w:rsidTr="00DA53A6">
              <w:trPr>
                <w:trHeight w:val="1260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0001.0003.0030.0202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</w:tr>
            <w:tr w:rsidR="00E74FC2" w:rsidRPr="00E74FC2" w:rsidTr="00DA53A6">
              <w:trPr>
                <w:trHeight w:val="630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0001.0003.0031.0203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Регистрация, перерегистрация юридических лиц всех форм собственности и видов деятельности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E74FC2" w:rsidRPr="00E74FC2" w:rsidTr="00DA53A6">
              <w:trPr>
                <w:trHeight w:val="945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0002.0006.0065.0254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Вопросы кадрового обеспечения организаций, предприятий и учреждений. Резерв управленческих кадров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74FC2" w:rsidRPr="00E74FC2" w:rsidTr="00DA53A6">
              <w:trPr>
                <w:trHeight w:val="630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0002.0007.0068.0279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Исчисление и уплата страховых взносов в бюджеты государственных внебюджетных фондов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</w:tr>
            <w:tr w:rsidR="00E74FC2" w:rsidRPr="00E74FC2" w:rsidTr="00DA53A6">
              <w:trPr>
                <w:trHeight w:val="315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0002.0007.0072.0288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Просьбы об оказании финансовой помощи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74FC2" w:rsidRPr="00E74FC2" w:rsidTr="00DA53A6">
              <w:trPr>
                <w:trHeight w:val="315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0003.0008.0086.0538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Налоговые преференции и льготы физическим лицам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164</w:t>
                  </w:r>
                </w:p>
              </w:tc>
            </w:tr>
            <w:tr w:rsidR="00E74FC2" w:rsidRPr="00E74FC2" w:rsidTr="00DA53A6">
              <w:trPr>
                <w:trHeight w:val="315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0003.0008.0086.0539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Водный налог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E74FC2" w:rsidRPr="00E74FC2" w:rsidTr="00DA53A6">
              <w:trPr>
                <w:trHeight w:val="315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0003.0008.0086.0540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налог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317</w:t>
                  </w:r>
                </w:p>
              </w:tc>
            </w:tr>
            <w:tr w:rsidR="00E74FC2" w:rsidRPr="00E74FC2" w:rsidTr="00DA53A6">
              <w:trPr>
                <w:trHeight w:val="315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0003.0008.0086.0541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добавленную стоимость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</w:tr>
            <w:tr w:rsidR="00E74FC2" w:rsidRPr="00E74FC2" w:rsidTr="00DA53A6">
              <w:trPr>
                <w:trHeight w:val="315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0003.0008.0086.0542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добычу полезных ископаемых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74FC2" w:rsidRPr="00E74FC2" w:rsidTr="00DA53A6">
              <w:trPr>
                <w:trHeight w:val="315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0003.0008.0086.0543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Транспортный налог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549</w:t>
                  </w:r>
                </w:p>
              </w:tc>
            </w:tr>
            <w:tr w:rsidR="00E74FC2" w:rsidRPr="00E74FC2" w:rsidTr="00DA53A6">
              <w:trPr>
                <w:trHeight w:val="315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0003.0008.0086.0544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имущество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2346</w:t>
                  </w:r>
                </w:p>
              </w:tc>
            </w:tr>
            <w:tr w:rsidR="00E74FC2" w:rsidRPr="00E74FC2" w:rsidTr="00DA53A6">
              <w:trPr>
                <w:trHeight w:val="315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0003.0008.0086.0545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2556</w:t>
                  </w:r>
                </w:p>
              </w:tc>
            </w:tr>
            <w:tr w:rsidR="00E74FC2" w:rsidRPr="00E74FC2" w:rsidTr="00DA53A6">
              <w:trPr>
                <w:trHeight w:val="315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0003.0008.0086.0546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прибыль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E74FC2" w:rsidRPr="00E74FC2" w:rsidTr="00DA53A6">
              <w:trPr>
                <w:trHeight w:val="315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0003.0008.0086.0547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Госпошлины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</w:tr>
            <w:tr w:rsidR="00E74FC2" w:rsidRPr="00E74FC2" w:rsidTr="00DA53A6">
              <w:trPr>
                <w:trHeight w:val="630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0003.0008.0086.0548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Налогообложение малого бизнеса, специальных налоговых режимов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603</w:t>
                  </w:r>
                </w:p>
              </w:tc>
            </w:tr>
            <w:tr w:rsidR="00E74FC2" w:rsidRPr="00E74FC2" w:rsidTr="00DA53A6">
              <w:trPr>
                <w:trHeight w:val="315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0003.0008.0086.0549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Юридические вопросы по налогам и сборам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</w:tr>
            <w:tr w:rsidR="00E74FC2" w:rsidRPr="00E74FC2" w:rsidTr="00DA53A6">
              <w:trPr>
                <w:trHeight w:val="315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0003.0008.0086.0550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Налогообложение алкогольной продукции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E74FC2" w:rsidRPr="00E74FC2" w:rsidTr="00DA53A6">
              <w:trPr>
                <w:trHeight w:val="315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0003.0008.0086.0551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Учет налогоплательщиков. Получение и отказ от ИНН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897</w:t>
                  </w:r>
                </w:p>
              </w:tc>
            </w:tr>
            <w:tr w:rsidR="00E74FC2" w:rsidRPr="00E74FC2" w:rsidTr="00DA53A6">
              <w:trPr>
                <w:trHeight w:val="315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0003.0008.0086.0552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Организация работы с налогоплательщиками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2266</w:t>
                  </w:r>
                </w:p>
              </w:tc>
            </w:tr>
            <w:tr w:rsidR="00E74FC2" w:rsidRPr="00E74FC2" w:rsidTr="00DA53A6">
              <w:trPr>
                <w:trHeight w:val="315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0003.0008.0086.0553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Актуализация сведений об объектах налогообложения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</w:tr>
            <w:tr w:rsidR="00E74FC2" w:rsidRPr="00E74FC2" w:rsidTr="00DA53A6">
              <w:trPr>
                <w:trHeight w:val="315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0003.0008.0086.0554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Получение налоговых уведомлений об уплате налога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</w:tr>
            <w:tr w:rsidR="00E74FC2" w:rsidRPr="00E74FC2" w:rsidTr="00DA53A6">
              <w:trPr>
                <w:trHeight w:val="315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0003.0008.0086.0555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Налоговая отчетность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227</w:t>
                  </w:r>
                </w:p>
              </w:tc>
            </w:tr>
            <w:tr w:rsidR="00E74FC2" w:rsidRPr="00E74FC2" w:rsidTr="00DA53A6">
              <w:trPr>
                <w:trHeight w:val="315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0003.0008.0086.0556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Контроль и надзор в налоговой сфере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</w:tr>
            <w:tr w:rsidR="00E74FC2" w:rsidRPr="00E74FC2" w:rsidTr="00DA53A6">
              <w:trPr>
                <w:trHeight w:val="945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0003.0008.0086.0557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Возврат или зачет излишне уплаченных или излишне взысканных сумм налогов, сборов, взносов, пеней и штрафов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</w:tr>
            <w:tr w:rsidR="00E74FC2" w:rsidRPr="00E74FC2" w:rsidTr="00DA53A6">
              <w:trPr>
                <w:trHeight w:val="630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0003.0008.0086.0558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Задолженность по налогам, сборам и взносам в бюджеты государственных внебюджетных фондов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1411</w:t>
                  </w:r>
                </w:p>
              </w:tc>
            </w:tr>
            <w:tr w:rsidR="00E74FC2" w:rsidRPr="00E74FC2" w:rsidTr="00DA53A6">
              <w:trPr>
                <w:trHeight w:val="630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0003.0008.0086.0559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Предоставление отсрочки или рассрочки по уплате налога, сбора, пени, штрафа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E74FC2" w:rsidRPr="00E74FC2" w:rsidTr="00DA53A6">
              <w:trPr>
                <w:trHeight w:val="315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0003.0008.0086.0560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Уклонение от налогообложения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159</w:t>
                  </w:r>
                </w:p>
              </w:tc>
            </w:tr>
            <w:tr w:rsidR="00E74FC2" w:rsidRPr="00E74FC2" w:rsidTr="00DA53A6">
              <w:trPr>
                <w:trHeight w:val="630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0003.0008.0086.0561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Доступ к персонифицированной информации о состоянии расчета с бюджетом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E74FC2" w:rsidRPr="00E74FC2" w:rsidTr="00DA53A6">
              <w:trPr>
                <w:trHeight w:val="630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0003.0008.0086.0562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Оказание услуг в электронной форме. Пользование информационными ресурсами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71</w:t>
                  </w:r>
                </w:p>
              </w:tc>
            </w:tr>
            <w:tr w:rsidR="00E74FC2" w:rsidRPr="00E74FC2" w:rsidTr="00DA53A6">
              <w:trPr>
                <w:trHeight w:val="630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0003.0008.0086.0563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Маркировка товаров контрольными (идентификационными) знаками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74FC2" w:rsidRPr="00E74FC2" w:rsidTr="00DA53A6">
              <w:trPr>
                <w:trHeight w:val="630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0003.0008.0086.0564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Контроль исполнения налогового законодательства физическими и юридическими лицами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77</w:t>
                  </w:r>
                </w:p>
              </w:tc>
            </w:tr>
            <w:tr w:rsidR="00E74FC2" w:rsidRPr="00E74FC2" w:rsidTr="00DA53A6">
              <w:trPr>
                <w:trHeight w:val="945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0003.0008.0086.0565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Регистрация юридических лиц, физических лиц в качестве индивидуальных предпринимателей и крестьянских (фермерских) хозяйств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129</w:t>
                  </w:r>
                </w:p>
              </w:tc>
            </w:tr>
            <w:tr w:rsidR="00E74FC2" w:rsidRPr="00E74FC2" w:rsidTr="00DA53A6">
              <w:trPr>
                <w:trHeight w:val="630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0003.0008.0086.0566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Регистрация физических лиц в качестве индивидуальных предпринимателей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84</w:t>
                  </w:r>
                </w:p>
              </w:tc>
            </w:tr>
            <w:tr w:rsidR="00E74FC2" w:rsidRPr="00E74FC2" w:rsidTr="00DA53A6">
              <w:trPr>
                <w:trHeight w:val="630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0003.0008.0086.0567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Надзор в области организации и проведения азартных игр и лотерей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E74FC2" w:rsidRPr="00E74FC2" w:rsidTr="00DA53A6">
              <w:trPr>
                <w:trHeight w:val="945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0003.0008.0086.0568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Регистрация контрольно-кассовой техники, используемой организациями и индивидуальными предпринимателями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</w:t>
                  </w:r>
                </w:p>
              </w:tc>
            </w:tr>
            <w:tr w:rsidR="00E74FC2" w:rsidRPr="00E74FC2" w:rsidTr="00DA53A6">
              <w:trPr>
                <w:trHeight w:val="1575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0003.0008.0086.1198 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E74FC2" w:rsidP="00E74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4F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E74FC2" w:rsidRPr="00E74FC2" w:rsidTr="00DA53A6">
              <w:trPr>
                <w:trHeight w:val="315"/>
              </w:trPr>
              <w:tc>
                <w:tcPr>
                  <w:tcW w:w="2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74FC2" w:rsidRPr="00E74FC2" w:rsidRDefault="00DA53A6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53A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74FC2" w:rsidRPr="00E74FC2" w:rsidRDefault="00E74FC2" w:rsidP="00E7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74FC2" w:rsidRPr="00E74FC2" w:rsidRDefault="00DA53A6" w:rsidP="00E74F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53A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12284</w:t>
                  </w:r>
                </w:p>
              </w:tc>
            </w:tr>
          </w:tbl>
          <w:p w:rsidR="00A46257" w:rsidRPr="00A46257" w:rsidRDefault="00A46257" w:rsidP="00CA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E3368C" w:rsidRPr="004C5C93" w:rsidRDefault="00E3368C" w:rsidP="00CA6D56">
      <w:pPr>
        <w:tabs>
          <w:tab w:val="right" w:pos="10205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D56" w:rsidRPr="004C5C93" w:rsidRDefault="00CA6D56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A6D56" w:rsidRPr="004C5C93" w:rsidSect="000E002D">
      <w:headerReference w:type="default" r:id="rId8"/>
      <w:pgSz w:w="11906" w:h="16838"/>
      <w:pgMar w:top="1134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7D9" w:rsidRDefault="006B67D9">
      <w:pPr>
        <w:spacing w:after="0" w:line="240" w:lineRule="auto"/>
      </w:pPr>
      <w:r>
        <w:separator/>
      </w:r>
    </w:p>
  </w:endnote>
  <w:endnote w:type="continuationSeparator" w:id="0">
    <w:p w:rsidR="006B67D9" w:rsidRDefault="006B6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7D9" w:rsidRDefault="006B67D9">
      <w:pPr>
        <w:spacing w:after="0" w:line="240" w:lineRule="auto"/>
      </w:pPr>
      <w:r>
        <w:separator/>
      </w:r>
    </w:p>
  </w:footnote>
  <w:footnote w:type="continuationSeparator" w:id="0">
    <w:p w:rsidR="006B67D9" w:rsidRDefault="006B6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46C20" w:rsidRDefault="00851348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D46C20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BE0FC5">
          <w:rPr>
            <w:rFonts w:ascii="Times New Roman" w:hAnsi="Times New Roman" w:cs="Times New Roman"/>
            <w:noProof/>
            <w:sz w:val="26"/>
            <w:szCs w:val="26"/>
          </w:rPr>
          <w:t>4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D46C20" w:rsidRDefault="00D46C2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A37"/>
    <w:rsid w:val="000006B5"/>
    <w:rsid w:val="00001B13"/>
    <w:rsid w:val="00002B36"/>
    <w:rsid w:val="00004693"/>
    <w:rsid w:val="000119F0"/>
    <w:rsid w:val="0002146A"/>
    <w:rsid w:val="00035A48"/>
    <w:rsid w:val="00052812"/>
    <w:rsid w:val="0006087D"/>
    <w:rsid w:val="0006177B"/>
    <w:rsid w:val="000724AD"/>
    <w:rsid w:val="00075E23"/>
    <w:rsid w:val="000901C2"/>
    <w:rsid w:val="00097052"/>
    <w:rsid w:val="0009727B"/>
    <w:rsid w:val="000A1A37"/>
    <w:rsid w:val="000B17F4"/>
    <w:rsid w:val="000B4454"/>
    <w:rsid w:val="000B5989"/>
    <w:rsid w:val="000B5A39"/>
    <w:rsid w:val="000C4672"/>
    <w:rsid w:val="000D14BC"/>
    <w:rsid w:val="000D264E"/>
    <w:rsid w:val="000D7737"/>
    <w:rsid w:val="000E002D"/>
    <w:rsid w:val="000E1739"/>
    <w:rsid w:val="000E348B"/>
    <w:rsid w:val="00115935"/>
    <w:rsid w:val="001335B3"/>
    <w:rsid w:val="00134001"/>
    <w:rsid w:val="0013589B"/>
    <w:rsid w:val="00151BFC"/>
    <w:rsid w:val="00155305"/>
    <w:rsid w:val="0015769A"/>
    <w:rsid w:val="001619BF"/>
    <w:rsid w:val="001626E0"/>
    <w:rsid w:val="0016375A"/>
    <w:rsid w:val="001776EE"/>
    <w:rsid w:val="00181B3D"/>
    <w:rsid w:val="00182582"/>
    <w:rsid w:val="00184124"/>
    <w:rsid w:val="00186FBA"/>
    <w:rsid w:val="00194216"/>
    <w:rsid w:val="001A513A"/>
    <w:rsid w:val="001A58EF"/>
    <w:rsid w:val="001B64B0"/>
    <w:rsid w:val="001C26B4"/>
    <w:rsid w:val="001C28B7"/>
    <w:rsid w:val="001E7A17"/>
    <w:rsid w:val="00201D69"/>
    <w:rsid w:val="00206C01"/>
    <w:rsid w:val="00230BD3"/>
    <w:rsid w:val="00236339"/>
    <w:rsid w:val="002545FC"/>
    <w:rsid w:val="00263638"/>
    <w:rsid w:val="0027248A"/>
    <w:rsid w:val="00273DCA"/>
    <w:rsid w:val="00285D31"/>
    <w:rsid w:val="00285DF4"/>
    <w:rsid w:val="00287B04"/>
    <w:rsid w:val="00290ADE"/>
    <w:rsid w:val="002926D6"/>
    <w:rsid w:val="00294318"/>
    <w:rsid w:val="00297444"/>
    <w:rsid w:val="002A083D"/>
    <w:rsid w:val="002B4850"/>
    <w:rsid w:val="002C30A1"/>
    <w:rsid w:val="002D4225"/>
    <w:rsid w:val="002E2BFE"/>
    <w:rsid w:val="002E474E"/>
    <w:rsid w:val="002E6C63"/>
    <w:rsid w:val="002F1FA7"/>
    <w:rsid w:val="002F3928"/>
    <w:rsid w:val="00301B13"/>
    <w:rsid w:val="00304988"/>
    <w:rsid w:val="00315510"/>
    <w:rsid w:val="00322052"/>
    <w:rsid w:val="0032459A"/>
    <w:rsid w:val="00331BAC"/>
    <w:rsid w:val="00332A9F"/>
    <w:rsid w:val="00350C00"/>
    <w:rsid w:val="00355D00"/>
    <w:rsid w:val="003571E9"/>
    <w:rsid w:val="0036337F"/>
    <w:rsid w:val="003634F5"/>
    <w:rsid w:val="003701B8"/>
    <w:rsid w:val="00375A10"/>
    <w:rsid w:val="003A0251"/>
    <w:rsid w:val="003A3D1A"/>
    <w:rsid w:val="003A4042"/>
    <w:rsid w:val="003A4530"/>
    <w:rsid w:val="003A642D"/>
    <w:rsid w:val="003A7087"/>
    <w:rsid w:val="003B1AC5"/>
    <w:rsid w:val="003B2198"/>
    <w:rsid w:val="003B41BF"/>
    <w:rsid w:val="003B4269"/>
    <w:rsid w:val="003B55F5"/>
    <w:rsid w:val="003B65F3"/>
    <w:rsid w:val="003C098F"/>
    <w:rsid w:val="003D1ECB"/>
    <w:rsid w:val="003E0BD8"/>
    <w:rsid w:val="003E63B8"/>
    <w:rsid w:val="003E683C"/>
    <w:rsid w:val="003F562D"/>
    <w:rsid w:val="003F6022"/>
    <w:rsid w:val="004027FB"/>
    <w:rsid w:val="004035A3"/>
    <w:rsid w:val="004073DD"/>
    <w:rsid w:val="00411C8E"/>
    <w:rsid w:val="00414F85"/>
    <w:rsid w:val="004155DE"/>
    <w:rsid w:val="00416D7E"/>
    <w:rsid w:val="00421752"/>
    <w:rsid w:val="004262B7"/>
    <w:rsid w:val="00426395"/>
    <w:rsid w:val="004334A4"/>
    <w:rsid w:val="00433915"/>
    <w:rsid w:val="004360DC"/>
    <w:rsid w:val="00440145"/>
    <w:rsid w:val="00441B2A"/>
    <w:rsid w:val="00455706"/>
    <w:rsid w:val="004576DB"/>
    <w:rsid w:val="00462FC8"/>
    <w:rsid w:val="0046390D"/>
    <w:rsid w:val="0046393D"/>
    <w:rsid w:val="00464562"/>
    <w:rsid w:val="00486B6C"/>
    <w:rsid w:val="0049112A"/>
    <w:rsid w:val="00491404"/>
    <w:rsid w:val="00492121"/>
    <w:rsid w:val="00497FEA"/>
    <w:rsid w:val="004A1D55"/>
    <w:rsid w:val="004A5FF1"/>
    <w:rsid w:val="004C15F8"/>
    <w:rsid w:val="004C5C93"/>
    <w:rsid w:val="004D318E"/>
    <w:rsid w:val="004D696D"/>
    <w:rsid w:val="004E61DD"/>
    <w:rsid w:val="004F4F52"/>
    <w:rsid w:val="004F5855"/>
    <w:rsid w:val="00500694"/>
    <w:rsid w:val="00500B21"/>
    <w:rsid w:val="00502DA2"/>
    <w:rsid w:val="0050467B"/>
    <w:rsid w:val="005051C3"/>
    <w:rsid w:val="00505DE3"/>
    <w:rsid w:val="00507F68"/>
    <w:rsid w:val="00516519"/>
    <w:rsid w:val="00521DEC"/>
    <w:rsid w:val="00522721"/>
    <w:rsid w:val="00526582"/>
    <w:rsid w:val="00526FB4"/>
    <w:rsid w:val="00536407"/>
    <w:rsid w:val="00537F70"/>
    <w:rsid w:val="00550E71"/>
    <w:rsid w:val="005639EE"/>
    <w:rsid w:val="00572AF6"/>
    <w:rsid w:val="005761E8"/>
    <w:rsid w:val="005A0123"/>
    <w:rsid w:val="005A2072"/>
    <w:rsid w:val="005B3F77"/>
    <w:rsid w:val="005B4D15"/>
    <w:rsid w:val="005B7F53"/>
    <w:rsid w:val="005C49C7"/>
    <w:rsid w:val="005E4315"/>
    <w:rsid w:val="005E55D4"/>
    <w:rsid w:val="005F0AD2"/>
    <w:rsid w:val="005F5860"/>
    <w:rsid w:val="005F6ED1"/>
    <w:rsid w:val="0061444A"/>
    <w:rsid w:val="00623BF4"/>
    <w:rsid w:val="00624DDE"/>
    <w:rsid w:val="00625AB5"/>
    <w:rsid w:val="00630035"/>
    <w:rsid w:val="006319E6"/>
    <w:rsid w:val="006335DA"/>
    <w:rsid w:val="006475CD"/>
    <w:rsid w:val="00650598"/>
    <w:rsid w:val="006533FB"/>
    <w:rsid w:val="00655F1C"/>
    <w:rsid w:val="006612E3"/>
    <w:rsid w:val="00662B2B"/>
    <w:rsid w:val="006677F6"/>
    <w:rsid w:val="00672044"/>
    <w:rsid w:val="0067452E"/>
    <w:rsid w:val="00675A42"/>
    <w:rsid w:val="0068070B"/>
    <w:rsid w:val="00693393"/>
    <w:rsid w:val="006A14B0"/>
    <w:rsid w:val="006A367A"/>
    <w:rsid w:val="006B0343"/>
    <w:rsid w:val="006B33DE"/>
    <w:rsid w:val="006B66F7"/>
    <w:rsid w:val="006B67D9"/>
    <w:rsid w:val="006B703D"/>
    <w:rsid w:val="006C0CEF"/>
    <w:rsid w:val="006C75EC"/>
    <w:rsid w:val="006D1416"/>
    <w:rsid w:val="006D4058"/>
    <w:rsid w:val="006D4E01"/>
    <w:rsid w:val="006D636A"/>
    <w:rsid w:val="006E128F"/>
    <w:rsid w:val="006E7861"/>
    <w:rsid w:val="006E7E71"/>
    <w:rsid w:val="006F20D0"/>
    <w:rsid w:val="006F29D8"/>
    <w:rsid w:val="0070384B"/>
    <w:rsid w:val="00706139"/>
    <w:rsid w:val="00706351"/>
    <w:rsid w:val="00706E2E"/>
    <w:rsid w:val="00707F91"/>
    <w:rsid w:val="0071365B"/>
    <w:rsid w:val="007217D3"/>
    <w:rsid w:val="007251B5"/>
    <w:rsid w:val="0072591C"/>
    <w:rsid w:val="00733579"/>
    <w:rsid w:val="00736BD0"/>
    <w:rsid w:val="00737FA5"/>
    <w:rsid w:val="00751D09"/>
    <w:rsid w:val="00760001"/>
    <w:rsid w:val="00761A1C"/>
    <w:rsid w:val="00761F02"/>
    <w:rsid w:val="00765CA0"/>
    <w:rsid w:val="00775397"/>
    <w:rsid w:val="00775F85"/>
    <w:rsid w:val="00784A92"/>
    <w:rsid w:val="007850A0"/>
    <w:rsid w:val="007920F1"/>
    <w:rsid w:val="007933F2"/>
    <w:rsid w:val="007A50A5"/>
    <w:rsid w:val="007A7037"/>
    <w:rsid w:val="007A78AF"/>
    <w:rsid w:val="007B0D6D"/>
    <w:rsid w:val="007B4362"/>
    <w:rsid w:val="007B7963"/>
    <w:rsid w:val="007C4966"/>
    <w:rsid w:val="007C553B"/>
    <w:rsid w:val="007C6675"/>
    <w:rsid w:val="007C7D27"/>
    <w:rsid w:val="007D5947"/>
    <w:rsid w:val="007E213C"/>
    <w:rsid w:val="007F0756"/>
    <w:rsid w:val="007F2338"/>
    <w:rsid w:val="007F6654"/>
    <w:rsid w:val="0082101C"/>
    <w:rsid w:val="008210A1"/>
    <w:rsid w:val="00827088"/>
    <w:rsid w:val="0083063C"/>
    <w:rsid w:val="00833B9B"/>
    <w:rsid w:val="00834E6D"/>
    <w:rsid w:val="00835ABE"/>
    <w:rsid w:val="00840ABB"/>
    <w:rsid w:val="00843B60"/>
    <w:rsid w:val="00845841"/>
    <w:rsid w:val="008471DA"/>
    <w:rsid w:val="00851348"/>
    <w:rsid w:val="00852C80"/>
    <w:rsid w:val="00853C61"/>
    <w:rsid w:val="00864A5C"/>
    <w:rsid w:val="008661ED"/>
    <w:rsid w:val="0087005C"/>
    <w:rsid w:val="00874B01"/>
    <w:rsid w:val="008756EB"/>
    <w:rsid w:val="00875E33"/>
    <w:rsid w:val="008A1FE6"/>
    <w:rsid w:val="008A544D"/>
    <w:rsid w:val="008B1B79"/>
    <w:rsid w:val="008C4FE1"/>
    <w:rsid w:val="008D76CE"/>
    <w:rsid w:val="008D7FEB"/>
    <w:rsid w:val="008E629A"/>
    <w:rsid w:val="008F3630"/>
    <w:rsid w:val="009161BE"/>
    <w:rsid w:val="009212C0"/>
    <w:rsid w:val="00921939"/>
    <w:rsid w:val="009232CB"/>
    <w:rsid w:val="009335EC"/>
    <w:rsid w:val="00937A03"/>
    <w:rsid w:val="00951728"/>
    <w:rsid w:val="0095342B"/>
    <w:rsid w:val="00957B36"/>
    <w:rsid w:val="00963963"/>
    <w:rsid w:val="0097139E"/>
    <w:rsid w:val="00975CB4"/>
    <w:rsid w:val="009837CA"/>
    <w:rsid w:val="00991F2C"/>
    <w:rsid w:val="009A1412"/>
    <w:rsid w:val="009A6322"/>
    <w:rsid w:val="009E3B0C"/>
    <w:rsid w:val="009E4D52"/>
    <w:rsid w:val="009F515E"/>
    <w:rsid w:val="009F7884"/>
    <w:rsid w:val="00A02215"/>
    <w:rsid w:val="00A0350A"/>
    <w:rsid w:val="00A03A21"/>
    <w:rsid w:val="00A111A0"/>
    <w:rsid w:val="00A11E3D"/>
    <w:rsid w:val="00A14ADD"/>
    <w:rsid w:val="00A1751E"/>
    <w:rsid w:val="00A2141C"/>
    <w:rsid w:val="00A316BB"/>
    <w:rsid w:val="00A374C7"/>
    <w:rsid w:val="00A43AE2"/>
    <w:rsid w:val="00A46257"/>
    <w:rsid w:val="00A47C21"/>
    <w:rsid w:val="00A47D67"/>
    <w:rsid w:val="00A51906"/>
    <w:rsid w:val="00A530F5"/>
    <w:rsid w:val="00A65D8D"/>
    <w:rsid w:val="00A66449"/>
    <w:rsid w:val="00A719AF"/>
    <w:rsid w:val="00A7386B"/>
    <w:rsid w:val="00A82FA0"/>
    <w:rsid w:val="00A87391"/>
    <w:rsid w:val="00AA7707"/>
    <w:rsid w:val="00AA79D4"/>
    <w:rsid w:val="00AB0A39"/>
    <w:rsid w:val="00AB62FA"/>
    <w:rsid w:val="00AC25A6"/>
    <w:rsid w:val="00AC3562"/>
    <w:rsid w:val="00AC4E22"/>
    <w:rsid w:val="00AC4E41"/>
    <w:rsid w:val="00AC6BC5"/>
    <w:rsid w:val="00AD2AD8"/>
    <w:rsid w:val="00AD78C3"/>
    <w:rsid w:val="00AE3E9F"/>
    <w:rsid w:val="00AE42AE"/>
    <w:rsid w:val="00AE64C8"/>
    <w:rsid w:val="00AF5496"/>
    <w:rsid w:val="00B01E25"/>
    <w:rsid w:val="00B063D3"/>
    <w:rsid w:val="00B116C0"/>
    <w:rsid w:val="00B1418E"/>
    <w:rsid w:val="00B2797A"/>
    <w:rsid w:val="00B3248E"/>
    <w:rsid w:val="00B34F4B"/>
    <w:rsid w:val="00B51766"/>
    <w:rsid w:val="00B848E4"/>
    <w:rsid w:val="00B91A92"/>
    <w:rsid w:val="00BB25ED"/>
    <w:rsid w:val="00BC3B92"/>
    <w:rsid w:val="00BD1C01"/>
    <w:rsid w:val="00BE0FC5"/>
    <w:rsid w:val="00BF0739"/>
    <w:rsid w:val="00BF0F8D"/>
    <w:rsid w:val="00C02266"/>
    <w:rsid w:val="00C0233B"/>
    <w:rsid w:val="00C04428"/>
    <w:rsid w:val="00C11031"/>
    <w:rsid w:val="00C17639"/>
    <w:rsid w:val="00C258DC"/>
    <w:rsid w:val="00C26C8F"/>
    <w:rsid w:val="00C30682"/>
    <w:rsid w:val="00C342E4"/>
    <w:rsid w:val="00C40A2D"/>
    <w:rsid w:val="00C53883"/>
    <w:rsid w:val="00C54A43"/>
    <w:rsid w:val="00C562E1"/>
    <w:rsid w:val="00C569AF"/>
    <w:rsid w:val="00C601F6"/>
    <w:rsid w:val="00C61207"/>
    <w:rsid w:val="00C64837"/>
    <w:rsid w:val="00C652F8"/>
    <w:rsid w:val="00C6598B"/>
    <w:rsid w:val="00C70B3F"/>
    <w:rsid w:val="00C764E2"/>
    <w:rsid w:val="00C85846"/>
    <w:rsid w:val="00C961D6"/>
    <w:rsid w:val="00CA0DC6"/>
    <w:rsid w:val="00CA64A9"/>
    <w:rsid w:val="00CA6D56"/>
    <w:rsid w:val="00CB0178"/>
    <w:rsid w:val="00CC448E"/>
    <w:rsid w:val="00CC5754"/>
    <w:rsid w:val="00CC7775"/>
    <w:rsid w:val="00CE0E2C"/>
    <w:rsid w:val="00CE19FE"/>
    <w:rsid w:val="00CE2A8E"/>
    <w:rsid w:val="00CF1065"/>
    <w:rsid w:val="00D0110F"/>
    <w:rsid w:val="00D029FD"/>
    <w:rsid w:val="00D11013"/>
    <w:rsid w:val="00D13980"/>
    <w:rsid w:val="00D17350"/>
    <w:rsid w:val="00D2503C"/>
    <w:rsid w:val="00D30A04"/>
    <w:rsid w:val="00D33EE1"/>
    <w:rsid w:val="00D4443A"/>
    <w:rsid w:val="00D46C20"/>
    <w:rsid w:val="00D53117"/>
    <w:rsid w:val="00D55C64"/>
    <w:rsid w:val="00D57F0B"/>
    <w:rsid w:val="00D623B9"/>
    <w:rsid w:val="00D6456E"/>
    <w:rsid w:val="00D74EFF"/>
    <w:rsid w:val="00D75CFA"/>
    <w:rsid w:val="00D86FFF"/>
    <w:rsid w:val="00D91122"/>
    <w:rsid w:val="00D969FC"/>
    <w:rsid w:val="00DA53A6"/>
    <w:rsid w:val="00DA62B6"/>
    <w:rsid w:val="00DB786C"/>
    <w:rsid w:val="00DC2AA6"/>
    <w:rsid w:val="00DC3F39"/>
    <w:rsid w:val="00DE0B9C"/>
    <w:rsid w:val="00DE45C4"/>
    <w:rsid w:val="00DE4C61"/>
    <w:rsid w:val="00DF3414"/>
    <w:rsid w:val="00DF78F9"/>
    <w:rsid w:val="00E03E31"/>
    <w:rsid w:val="00E11803"/>
    <w:rsid w:val="00E25492"/>
    <w:rsid w:val="00E31BDE"/>
    <w:rsid w:val="00E3368C"/>
    <w:rsid w:val="00E41C6D"/>
    <w:rsid w:val="00E42EA0"/>
    <w:rsid w:val="00E46129"/>
    <w:rsid w:val="00E536B4"/>
    <w:rsid w:val="00E64BD1"/>
    <w:rsid w:val="00E74288"/>
    <w:rsid w:val="00E74FC2"/>
    <w:rsid w:val="00E83E8F"/>
    <w:rsid w:val="00E90FE4"/>
    <w:rsid w:val="00E913E5"/>
    <w:rsid w:val="00EA1237"/>
    <w:rsid w:val="00EA1697"/>
    <w:rsid w:val="00EA4E36"/>
    <w:rsid w:val="00EA7404"/>
    <w:rsid w:val="00EB5F73"/>
    <w:rsid w:val="00EC2FE4"/>
    <w:rsid w:val="00EC5445"/>
    <w:rsid w:val="00EC7E2A"/>
    <w:rsid w:val="00ED42E5"/>
    <w:rsid w:val="00EE2B02"/>
    <w:rsid w:val="00EE3D52"/>
    <w:rsid w:val="00EE6A3D"/>
    <w:rsid w:val="00EF0158"/>
    <w:rsid w:val="00EF3F74"/>
    <w:rsid w:val="00EF5BD8"/>
    <w:rsid w:val="00EF7892"/>
    <w:rsid w:val="00F00958"/>
    <w:rsid w:val="00F017BA"/>
    <w:rsid w:val="00F036EE"/>
    <w:rsid w:val="00F059FE"/>
    <w:rsid w:val="00F137F5"/>
    <w:rsid w:val="00F23352"/>
    <w:rsid w:val="00F244D2"/>
    <w:rsid w:val="00F24999"/>
    <w:rsid w:val="00F34436"/>
    <w:rsid w:val="00F378A7"/>
    <w:rsid w:val="00F41084"/>
    <w:rsid w:val="00F44731"/>
    <w:rsid w:val="00F44BA3"/>
    <w:rsid w:val="00F45379"/>
    <w:rsid w:val="00F52A71"/>
    <w:rsid w:val="00F53436"/>
    <w:rsid w:val="00F56A0F"/>
    <w:rsid w:val="00F60B65"/>
    <w:rsid w:val="00F64974"/>
    <w:rsid w:val="00F64AF3"/>
    <w:rsid w:val="00F66ED6"/>
    <w:rsid w:val="00F67809"/>
    <w:rsid w:val="00F75A35"/>
    <w:rsid w:val="00F77D12"/>
    <w:rsid w:val="00F817A8"/>
    <w:rsid w:val="00F82681"/>
    <w:rsid w:val="00F84AFF"/>
    <w:rsid w:val="00F93921"/>
    <w:rsid w:val="00F9412E"/>
    <w:rsid w:val="00F97B09"/>
    <w:rsid w:val="00FA27E2"/>
    <w:rsid w:val="00FA5DDF"/>
    <w:rsid w:val="00FA6326"/>
    <w:rsid w:val="00FB1717"/>
    <w:rsid w:val="00FB4762"/>
    <w:rsid w:val="00FC2D9C"/>
    <w:rsid w:val="00FE5047"/>
    <w:rsid w:val="00FE6A5A"/>
    <w:rsid w:val="00FF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FD80E-473F-4A55-83C4-058D92DEE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UFNS</cp:lastModifiedBy>
  <cp:revision>2</cp:revision>
  <cp:lastPrinted>2019-07-25T07:10:00Z</cp:lastPrinted>
  <dcterms:created xsi:type="dcterms:W3CDTF">2021-04-02T08:17:00Z</dcterms:created>
  <dcterms:modified xsi:type="dcterms:W3CDTF">2021-04-02T08:17:00Z</dcterms:modified>
</cp:coreProperties>
</file>