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 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8028C9">
        <w:rPr>
          <w:rFonts w:ascii="Times New Roman" w:hAnsi="Times New Roman" w:cs="Times New Roman"/>
          <w:b/>
          <w:sz w:val="26"/>
          <w:szCs w:val="26"/>
        </w:rPr>
        <w:t>1 квартал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8028C9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166C23">
        <w:rPr>
          <w:rFonts w:ascii="Times New Roman" w:hAnsi="Times New Roman" w:cs="Times New Roman"/>
          <w:b/>
          <w:sz w:val="26"/>
          <w:szCs w:val="26"/>
        </w:rPr>
        <w:t>е</w:t>
      </w:r>
      <w:r w:rsidR="008028C9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2E1306">
        <w:rPr>
          <w:rFonts w:ascii="Times New Roman" w:hAnsi="Times New Roman" w:cs="Times New Roman"/>
          <w:b/>
          <w:sz w:val="26"/>
          <w:szCs w:val="26"/>
          <w:lang w:eastAsia="ru-RU"/>
        </w:rPr>
        <w:t>9859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66C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2E1306">
        <w:rPr>
          <w:rFonts w:ascii="Times New Roman" w:hAnsi="Times New Roman" w:cs="Times New Roman"/>
          <w:b/>
          <w:sz w:val="26"/>
          <w:szCs w:val="26"/>
          <w:lang w:eastAsia="ru-RU"/>
        </w:rPr>
        <w:t>6325</w:t>
      </w:r>
      <w:r w:rsidR="003B2198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2E1306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.  В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4 по Алтайскому краю 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 xml:space="preserve">г. Барнаула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311566">
        <w:rPr>
          <w:rFonts w:ascii="Times New Roman" w:hAnsi="Times New Roman" w:cs="Times New Roman"/>
          <w:b/>
          <w:sz w:val="26"/>
          <w:szCs w:val="26"/>
          <w:lang w:eastAsia="ru-RU"/>
        </w:rPr>
        <w:t>9080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11566">
        <w:rPr>
          <w:rFonts w:ascii="Times New Roman" w:hAnsi="Times New Roman" w:cs="Times New Roman"/>
          <w:b/>
          <w:sz w:val="26"/>
          <w:szCs w:val="26"/>
          <w:lang w:eastAsia="ru-RU"/>
        </w:rPr>
        <w:t>46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BD47D6">
      <w:pPr>
        <w:pStyle w:val="ad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6C23" w:rsidRPr="00BD47D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ED57CD" w:rsidRPr="00BD47D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ED57CD">
        <w:rPr>
          <w:rFonts w:ascii="Times New Roman" w:hAnsi="Times New Roman" w:cs="Times New Roman"/>
          <w:b/>
          <w:sz w:val="26"/>
          <w:szCs w:val="26"/>
          <w:lang w:eastAsia="ru-RU"/>
        </w:rPr>
        <w:t>вартал</w:t>
      </w:r>
      <w:r w:rsidR="00E4612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135D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5255</w:t>
      </w:r>
      <w:r w:rsidR="00630035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A4F6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7F1B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5B1F" w:rsidRPr="000D5B1F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8028C9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BD47D6">
        <w:rPr>
          <w:rFonts w:ascii="Times New Roman" w:hAnsi="Times New Roman" w:cs="Times New Roman"/>
          <w:b/>
          <w:sz w:val="26"/>
          <w:szCs w:val="26"/>
        </w:rPr>
        <w:t>е</w:t>
      </w:r>
      <w:r w:rsidR="008028C9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D5B1F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5362B1">
        <w:rPr>
          <w:rFonts w:ascii="Times New Roman" w:hAnsi="Times New Roman" w:cs="Times New Roman"/>
          <w:b/>
          <w:sz w:val="26"/>
          <w:szCs w:val="26"/>
        </w:rPr>
        <w:t>я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5362B1">
        <w:rPr>
          <w:rFonts w:ascii="Times New Roman" w:hAnsi="Times New Roman" w:cs="Times New Roman"/>
          <w:sz w:val="26"/>
          <w:szCs w:val="26"/>
        </w:rPr>
        <w:t>(</w:t>
      </w:r>
      <w:r w:rsidR="00F87DFA">
        <w:rPr>
          <w:rFonts w:ascii="Times New Roman" w:hAnsi="Times New Roman" w:cs="Times New Roman"/>
          <w:b/>
          <w:sz w:val="26"/>
          <w:szCs w:val="26"/>
        </w:rPr>
        <w:t>3653</w:t>
      </w:r>
      <w:r w:rsidR="005362B1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031A85">
        <w:rPr>
          <w:rFonts w:ascii="Times New Roman" w:hAnsi="Times New Roman" w:cs="Times New Roman"/>
          <w:sz w:val="26"/>
          <w:szCs w:val="26"/>
        </w:rPr>
        <w:t>я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31A85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031A85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или </w:t>
      </w:r>
      <w:r w:rsidR="005362B1">
        <w:rPr>
          <w:rFonts w:ascii="Times New Roman" w:hAnsi="Times New Roman" w:cs="Times New Roman"/>
          <w:b/>
          <w:sz w:val="26"/>
          <w:szCs w:val="26"/>
        </w:rPr>
        <w:t>1</w:t>
      </w:r>
      <w:r w:rsidR="00F87DFA">
        <w:rPr>
          <w:rFonts w:ascii="Times New Roman" w:hAnsi="Times New Roman" w:cs="Times New Roman"/>
          <w:b/>
          <w:sz w:val="26"/>
          <w:szCs w:val="26"/>
        </w:rPr>
        <w:t>8</w:t>
      </w:r>
      <w:r w:rsidR="005362B1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5362B1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5362B1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7DFA" w:rsidRDefault="00126081" w:rsidP="00BE28A9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5362B1">
        <w:rPr>
          <w:rFonts w:ascii="Times New Roman" w:hAnsi="Times New Roman" w:cs="Times New Roman"/>
          <w:sz w:val="26"/>
          <w:szCs w:val="26"/>
        </w:rPr>
        <w:t xml:space="preserve">о 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 w:rsidR="00F87DFA" w:rsidRPr="00911A6A">
        <w:rPr>
          <w:rFonts w:ascii="Times New Roman" w:hAnsi="Times New Roman" w:cs="Times New Roman"/>
          <w:sz w:val="26"/>
          <w:szCs w:val="26"/>
        </w:rPr>
        <w:t>(</w:t>
      </w:r>
      <w:r w:rsidR="00F87DFA">
        <w:rPr>
          <w:rFonts w:ascii="Times New Roman" w:hAnsi="Times New Roman" w:cs="Times New Roman"/>
          <w:b/>
          <w:sz w:val="26"/>
          <w:szCs w:val="26"/>
        </w:rPr>
        <w:t>2803</w:t>
      </w:r>
      <w:r w:rsidR="00F87D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F8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031A8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F8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87DFA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F8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A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14%</w:t>
      </w:r>
      <w:r w:rsidR="00F8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87DFA"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F87DFA"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241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87DFA" w:rsidRP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5362B1" w:rsidRDefault="00031A85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(1956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Pr="005362B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71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5362B1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747</w:t>
      </w:r>
      <w:r w:rsidR="005362B1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5362B1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 основном высказывали несогласие с образованием у них задолженности по имущественным налогам и по страховым взносам.</w:t>
      </w:r>
    </w:p>
    <w:p w:rsidR="00031A85" w:rsidRDefault="00031A85" w:rsidP="005362B1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1A85">
        <w:rPr>
          <w:rFonts w:ascii="Times New Roman" w:hAnsi="Times New Roman" w:cs="Times New Roman"/>
          <w:sz w:val="26"/>
          <w:szCs w:val="26"/>
        </w:rPr>
        <w:t xml:space="preserve">Также граждан интересовали </w:t>
      </w:r>
      <w:r>
        <w:rPr>
          <w:rFonts w:ascii="Times New Roman" w:hAnsi="Times New Roman" w:cs="Times New Roman"/>
          <w:sz w:val="26"/>
          <w:szCs w:val="26"/>
        </w:rPr>
        <w:t xml:space="preserve">вопросы </w:t>
      </w:r>
      <w:r w:rsidRPr="00587996">
        <w:rPr>
          <w:rFonts w:ascii="Times New Roman" w:hAnsi="Times New Roman" w:cs="Times New Roman"/>
          <w:b/>
          <w:sz w:val="26"/>
          <w:szCs w:val="26"/>
        </w:rPr>
        <w:t>оказани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587996">
        <w:rPr>
          <w:rFonts w:ascii="Times New Roman" w:hAnsi="Times New Roman" w:cs="Times New Roman"/>
          <w:b/>
          <w:sz w:val="26"/>
          <w:szCs w:val="26"/>
        </w:rPr>
        <w:t xml:space="preserve"> услуг в электронной форме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002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1559 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обращений 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87996" w:rsidRPr="00BE28A9" w:rsidRDefault="00031A85" w:rsidP="0058799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</w:t>
      </w:r>
      <w:r w:rsidRPr="00664177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>
        <w:rPr>
          <w:rFonts w:ascii="Times New Roman" w:hAnsi="Times New Roman" w:cs="Times New Roman"/>
          <w:b/>
          <w:sz w:val="26"/>
          <w:szCs w:val="26"/>
        </w:rPr>
        <w:t>возврат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 w:rsidR="0071002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0029">
        <w:rPr>
          <w:rFonts w:ascii="Times New Roman" w:hAnsi="Times New Roman" w:cs="Times New Roman"/>
          <w:b/>
          <w:sz w:val="26"/>
          <w:szCs w:val="26"/>
        </w:rPr>
        <w:t>у</w:t>
      </w:r>
      <w:r w:rsidR="00710029" w:rsidRPr="009E4B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чет</w:t>
      </w:r>
      <w:r w:rsidR="007100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="00710029" w:rsidRPr="009E4B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налогоплательщиков. Получение и отказ от ИНН</w:t>
      </w:r>
      <w:r w:rsidR="00710029" w:rsidRPr="00911A6A">
        <w:rPr>
          <w:rFonts w:ascii="Times New Roman" w:hAnsi="Times New Roman" w:cs="Times New Roman"/>
          <w:sz w:val="26"/>
          <w:szCs w:val="26"/>
        </w:rPr>
        <w:t xml:space="preserve"> </w:t>
      </w:r>
      <w:r w:rsidR="005362B1" w:rsidRPr="00911A6A">
        <w:rPr>
          <w:rFonts w:ascii="Times New Roman" w:hAnsi="Times New Roman" w:cs="Times New Roman"/>
          <w:sz w:val="26"/>
          <w:szCs w:val="26"/>
        </w:rPr>
        <w:t>(</w:t>
      </w:r>
      <w:r w:rsidR="005362B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926</w:t>
      </w:r>
      <w:bookmarkStart w:id="0" w:name="_GoBack"/>
      <w:bookmarkEnd w:id="0"/>
      <w:r w:rsidR="007100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362B1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обращений или</w:t>
      </w:r>
      <w:r w:rsid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5362B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5362B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5362B1"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41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налогу на имущество </w:t>
      </w:r>
      <w:r w:rsidR="00C24142" w:rsidRPr="00911A6A">
        <w:rPr>
          <w:rFonts w:ascii="Times New Roman" w:hAnsi="Times New Roman" w:cs="Times New Roman"/>
          <w:sz w:val="26"/>
          <w:szCs w:val="26"/>
        </w:rPr>
        <w:t>(</w:t>
      </w:r>
      <w:r w:rsidR="00C241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814 </w:t>
      </w:r>
      <w:r w:rsidR="00C24142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обращений или</w:t>
      </w:r>
      <w:r w:rsidR="00C241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4142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41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4%</w:t>
      </w:r>
      <w:r w:rsidR="00C24142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24142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C24142"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2414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7996" w:rsidRPr="00E913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Pr="009F7CA8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028C9"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квартал</w:t>
      </w:r>
      <w:r w:rsidR="00BD47D6"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8028C9"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2024</w:t>
      </w:r>
      <w:r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Алтайского края обратились </w:t>
      </w:r>
      <w:r w:rsidR="00043F86"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</w:t>
      </w:r>
      <w:r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 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9F7CA8" w:rsidRPr="009F7CA8" w:rsidRDefault="009F7CA8" w:rsidP="009F7C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Pr="009F7CA8">
        <w:rPr>
          <w:rFonts w:ascii="Times New Roman" w:hAnsi="Times New Roman" w:cs="Times New Roman"/>
          <w:b/>
          <w:sz w:val="26"/>
          <w:szCs w:val="26"/>
        </w:rPr>
        <w:t>1 квартале 2024 года</w:t>
      </w:r>
      <w:r w:rsidRPr="009F7CA8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 порядке уплаты ЕНП, проведения сверки,  предоставления уведомлений в условиях ЕНС, получения согласий на информирование </w:t>
      </w:r>
      <w:r w:rsidRPr="009F7CA8">
        <w:rPr>
          <w:rFonts w:ascii="Times New Roman" w:hAnsi="Times New Roman" w:cs="Times New Roman"/>
          <w:sz w:val="26"/>
          <w:szCs w:val="26"/>
        </w:rPr>
        <w:lastRenderedPageBreak/>
        <w:t xml:space="preserve">о задолженности путем получения СМС-сообщений. Разъяснения  предоставлялись налогоплательщикам  о преимуществах   работы с электронными сервисами ФНС России  в части  электронного документооборота с налоговыми органами  и другим вопросам. </w:t>
      </w:r>
      <w:r w:rsidRPr="009F7C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F7CA8">
        <w:rPr>
          <w:rFonts w:ascii="Times New Roman" w:hAnsi="Times New Roman" w:cs="Times New Roman"/>
          <w:sz w:val="26"/>
          <w:szCs w:val="26"/>
        </w:rPr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 декларированию доходов физических лиц, подключению к  сервису «Личный кабинет налогоплательщика  для физических лиц».</w:t>
      </w:r>
      <w:r w:rsidRPr="009F7CA8">
        <w:rPr>
          <w:rFonts w:ascii="Times New Roman" w:hAnsi="Times New Roman" w:cs="Times New Roman"/>
          <w:sz w:val="26"/>
          <w:szCs w:val="26"/>
        </w:rPr>
        <w:tab/>
      </w:r>
      <w:r w:rsidRPr="009F7CA8">
        <w:rPr>
          <w:rFonts w:ascii="Times New Roman" w:hAnsi="Times New Roman" w:cs="Times New Roman"/>
          <w:sz w:val="26"/>
          <w:szCs w:val="26"/>
        </w:rPr>
        <w:tab/>
      </w:r>
      <w:r w:rsidRPr="009F7CA8">
        <w:rPr>
          <w:rFonts w:ascii="Times New Roman" w:hAnsi="Times New Roman" w:cs="Times New Roman"/>
          <w:sz w:val="26"/>
          <w:szCs w:val="26"/>
        </w:rPr>
        <w:tab/>
      </w:r>
      <w:r w:rsidRPr="009F7CA8">
        <w:rPr>
          <w:rFonts w:ascii="Times New Roman" w:hAnsi="Times New Roman" w:cs="Times New Roman"/>
          <w:sz w:val="26"/>
          <w:szCs w:val="26"/>
        </w:rPr>
        <w:tab/>
      </w:r>
      <w:r w:rsidRPr="009F7CA8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инспекций, </w:t>
      </w:r>
      <w:proofErr w:type="spellStart"/>
      <w:r w:rsidRPr="009F7CA8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9F7CA8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налоговых.</w:t>
      </w:r>
    </w:p>
    <w:tbl>
      <w:tblPr>
        <w:tblW w:w="11050" w:type="dxa"/>
        <w:tblInd w:w="108" w:type="dxa"/>
        <w:tblLayout w:type="fixed"/>
        <w:tblLook w:val="04A0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6D4" w:rsidRPr="00A46257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8028C9">
              <w:rPr>
                <w:rFonts w:ascii="Times New Roman" w:hAnsi="Times New Roman" w:cs="Times New Roman"/>
                <w:b/>
                <w:sz w:val="26"/>
                <w:szCs w:val="26"/>
              </w:rPr>
              <w:t>1 квартал</w:t>
            </w:r>
            <w:r w:rsidR="00BD47D6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80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/>
            </w:tblPr>
            <w:tblGrid>
              <w:gridCol w:w="3426"/>
              <w:gridCol w:w="4820"/>
              <w:gridCol w:w="1701"/>
            </w:tblGrid>
            <w:tr w:rsidR="00A40DD6" w:rsidRPr="00A40DD6" w:rsidTr="00DC3628">
              <w:trPr>
                <w:trHeight w:val="279"/>
              </w:trPr>
              <w:tc>
                <w:tcPr>
                  <w:tcW w:w="3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DC3628">
              <w:trPr>
                <w:trHeight w:val="265"/>
              </w:trPr>
              <w:tc>
                <w:tcPr>
                  <w:tcW w:w="3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/>
            </w:tblPr>
            <w:tblGrid>
              <w:gridCol w:w="3402"/>
              <w:gridCol w:w="4820"/>
              <w:gridCol w:w="2991"/>
            </w:tblGrid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0001.0002.0025.0106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Неполучение ответа  на обращение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0001.0002.0027.0128*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Некорректные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43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дополнительных документов и материалов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Истребование дополнительных документов и материалов, в том числе в электронной форме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15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Рассмотрение в судебном порядке принятого по обращению решения или действия (бездействие) при рассмотрении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F7754E" w:rsidRPr="00F7754E" w:rsidTr="00F7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754E" w:rsidRPr="00F7754E" w:rsidRDefault="00F7754E" w:rsidP="00F7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7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754E" w:rsidRPr="00F7754E" w:rsidRDefault="00F7754E" w:rsidP="00F7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7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754E" w:rsidRPr="00F7754E" w:rsidRDefault="00F7754E" w:rsidP="00F7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F7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F7754E" w:rsidRPr="00F7754E" w:rsidTr="00F7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754E" w:rsidRPr="00F7754E" w:rsidRDefault="00F7754E" w:rsidP="00F7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7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754E" w:rsidRPr="00F7754E" w:rsidRDefault="00F7754E" w:rsidP="00F7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7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7754E" w:rsidRPr="00F7754E" w:rsidRDefault="00F7754E" w:rsidP="00F7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F7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133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Надзор и </w:t>
                  </w:r>
                  <w:proofErr w:type="gramStart"/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за</w:t>
                  </w:r>
                  <w:proofErr w:type="gramEnd"/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0002.0007.0067.0274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0002.0007.0068.0000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Финансирование социального обеспечения и социального страхования (за исключением международного сотрудничества)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0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106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0002.0007.0069.0280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Трудовой стаж и трудовые книжки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Назначение пенсии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Перерасчет размеров пенсий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119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336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336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636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814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3653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39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76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1956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20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926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473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42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24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280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650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926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1747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59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98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2803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1559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599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335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74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64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149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255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472</w:t>
                  </w:r>
                </w:p>
              </w:tc>
            </w:tr>
            <w:tr w:rsidR="009E4BD1" w:rsidRPr="009E4BD1" w:rsidTr="009E4BD1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4BD1" w:rsidRPr="009E4BD1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9E4B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393E8D" w:rsidRPr="0049161D" w:rsidTr="00524E60">
              <w:trPr>
                <w:trHeight w:val="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9E4BD1" w:rsidP="009E4BD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19859</w:t>
                  </w:r>
                </w:p>
              </w:tc>
            </w:tr>
            <w:tr w:rsidR="00393E8D" w:rsidRPr="0049161D" w:rsidTr="00DF65D2">
              <w:trPr>
                <w:trHeight w:val="8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4E6E81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2A" w:rsidRDefault="006E1F2A">
      <w:pPr>
        <w:spacing w:after="0" w:line="240" w:lineRule="auto"/>
      </w:pPr>
      <w:r>
        <w:separator/>
      </w:r>
    </w:p>
  </w:endnote>
  <w:endnote w:type="continuationSeparator" w:id="0">
    <w:p w:rsidR="006E1F2A" w:rsidRDefault="006E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2A" w:rsidRDefault="006E1F2A">
      <w:pPr>
        <w:spacing w:after="0" w:line="240" w:lineRule="auto"/>
      </w:pPr>
      <w:r>
        <w:separator/>
      </w:r>
    </w:p>
  </w:footnote>
  <w:footnote w:type="continuationSeparator" w:id="0">
    <w:p w:rsidR="006E1F2A" w:rsidRDefault="006E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2B19A0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04E93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35D6"/>
    <w:rsid w:val="0002146A"/>
    <w:rsid w:val="00031A85"/>
    <w:rsid w:val="00035A48"/>
    <w:rsid w:val="00043F86"/>
    <w:rsid w:val="00044905"/>
    <w:rsid w:val="00052812"/>
    <w:rsid w:val="000528FE"/>
    <w:rsid w:val="00056113"/>
    <w:rsid w:val="00057E04"/>
    <w:rsid w:val="0006087D"/>
    <w:rsid w:val="00060DAC"/>
    <w:rsid w:val="0006177B"/>
    <w:rsid w:val="000724AD"/>
    <w:rsid w:val="00074159"/>
    <w:rsid w:val="00075E23"/>
    <w:rsid w:val="00085D67"/>
    <w:rsid w:val="000901C2"/>
    <w:rsid w:val="00097052"/>
    <w:rsid w:val="0009727B"/>
    <w:rsid w:val="00097294"/>
    <w:rsid w:val="000A1070"/>
    <w:rsid w:val="000A1A37"/>
    <w:rsid w:val="000A329C"/>
    <w:rsid w:val="000A3972"/>
    <w:rsid w:val="000A48BC"/>
    <w:rsid w:val="000A54AF"/>
    <w:rsid w:val="000B17F4"/>
    <w:rsid w:val="000B4454"/>
    <w:rsid w:val="000B5522"/>
    <w:rsid w:val="000B5989"/>
    <w:rsid w:val="000B5A39"/>
    <w:rsid w:val="000B6DA0"/>
    <w:rsid w:val="000C2BF5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1003C9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6C23"/>
    <w:rsid w:val="00167A2A"/>
    <w:rsid w:val="00171A2C"/>
    <w:rsid w:val="00172C9F"/>
    <w:rsid w:val="001776EE"/>
    <w:rsid w:val="00181B3D"/>
    <w:rsid w:val="00182582"/>
    <w:rsid w:val="00184124"/>
    <w:rsid w:val="00186460"/>
    <w:rsid w:val="00186FBA"/>
    <w:rsid w:val="00193450"/>
    <w:rsid w:val="00194216"/>
    <w:rsid w:val="001A513A"/>
    <w:rsid w:val="001A58EF"/>
    <w:rsid w:val="001B16AB"/>
    <w:rsid w:val="001B64B0"/>
    <w:rsid w:val="001C26B4"/>
    <w:rsid w:val="001C28B7"/>
    <w:rsid w:val="001C5A35"/>
    <w:rsid w:val="001C7601"/>
    <w:rsid w:val="001D06AD"/>
    <w:rsid w:val="001D3E9A"/>
    <w:rsid w:val="001D4AD2"/>
    <w:rsid w:val="001D5EB1"/>
    <w:rsid w:val="001D602D"/>
    <w:rsid w:val="001E2D82"/>
    <w:rsid w:val="001E7A17"/>
    <w:rsid w:val="001F2552"/>
    <w:rsid w:val="00201D69"/>
    <w:rsid w:val="00205A51"/>
    <w:rsid w:val="00206C01"/>
    <w:rsid w:val="00215536"/>
    <w:rsid w:val="00217FB9"/>
    <w:rsid w:val="00226B34"/>
    <w:rsid w:val="0023003D"/>
    <w:rsid w:val="00230BD3"/>
    <w:rsid w:val="00236339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4FD9"/>
    <w:rsid w:val="00297444"/>
    <w:rsid w:val="002A083D"/>
    <w:rsid w:val="002B19A0"/>
    <w:rsid w:val="002B348B"/>
    <w:rsid w:val="002B4850"/>
    <w:rsid w:val="002C30A1"/>
    <w:rsid w:val="002D041A"/>
    <w:rsid w:val="002D0B68"/>
    <w:rsid w:val="002D4225"/>
    <w:rsid w:val="002E1306"/>
    <w:rsid w:val="002E2BFE"/>
    <w:rsid w:val="002E474E"/>
    <w:rsid w:val="002E6C63"/>
    <w:rsid w:val="002F1FA7"/>
    <w:rsid w:val="002F3928"/>
    <w:rsid w:val="00301B13"/>
    <w:rsid w:val="00303185"/>
    <w:rsid w:val="00304988"/>
    <w:rsid w:val="00311566"/>
    <w:rsid w:val="00315510"/>
    <w:rsid w:val="00321561"/>
    <w:rsid w:val="00322052"/>
    <w:rsid w:val="0032459A"/>
    <w:rsid w:val="00331BAC"/>
    <w:rsid w:val="00332A9F"/>
    <w:rsid w:val="00334BBB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2848"/>
    <w:rsid w:val="003E63B8"/>
    <w:rsid w:val="003E683C"/>
    <w:rsid w:val="003F562D"/>
    <w:rsid w:val="003F6022"/>
    <w:rsid w:val="004027FB"/>
    <w:rsid w:val="004035A3"/>
    <w:rsid w:val="004060EF"/>
    <w:rsid w:val="004073DD"/>
    <w:rsid w:val="00411C8E"/>
    <w:rsid w:val="004122AC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16AD"/>
    <w:rsid w:val="00462FC8"/>
    <w:rsid w:val="0046390D"/>
    <w:rsid w:val="0046393D"/>
    <w:rsid w:val="00464562"/>
    <w:rsid w:val="00470DC8"/>
    <w:rsid w:val="00483E41"/>
    <w:rsid w:val="00486B6C"/>
    <w:rsid w:val="0049112A"/>
    <w:rsid w:val="00491404"/>
    <w:rsid w:val="0049161D"/>
    <w:rsid w:val="00492121"/>
    <w:rsid w:val="00497FEA"/>
    <w:rsid w:val="004A1D55"/>
    <w:rsid w:val="004A5FF1"/>
    <w:rsid w:val="004B7174"/>
    <w:rsid w:val="004C15F8"/>
    <w:rsid w:val="004C5C93"/>
    <w:rsid w:val="004D02BC"/>
    <w:rsid w:val="004D318E"/>
    <w:rsid w:val="004D43FD"/>
    <w:rsid w:val="004D52E3"/>
    <w:rsid w:val="004D5D43"/>
    <w:rsid w:val="004D696D"/>
    <w:rsid w:val="004D6DFF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4CF8"/>
    <w:rsid w:val="00524E60"/>
    <w:rsid w:val="00526582"/>
    <w:rsid w:val="00526FB4"/>
    <w:rsid w:val="005362B1"/>
    <w:rsid w:val="00536407"/>
    <w:rsid w:val="00537F70"/>
    <w:rsid w:val="00545190"/>
    <w:rsid w:val="00550366"/>
    <w:rsid w:val="00550E71"/>
    <w:rsid w:val="00551FD3"/>
    <w:rsid w:val="005639EE"/>
    <w:rsid w:val="00564F76"/>
    <w:rsid w:val="00571B57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7F53"/>
    <w:rsid w:val="005C15B6"/>
    <w:rsid w:val="005C49C7"/>
    <w:rsid w:val="005E017D"/>
    <w:rsid w:val="005E104C"/>
    <w:rsid w:val="005E4315"/>
    <w:rsid w:val="005E4845"/>
    <w:rsid w:val="005E55D4"/>
    <w:rsid w:val="005F06E8"/>
    <w:rsid w:val="005F0AD2"/>
    <w:rsid w:val="005F428A"/>
    <w:rsid w:val="005F5860"/>
    <w:rsid w:val="005F6ED1"/>
    <w:rsid w:val="00605747"/>
    <w:rsid w:val="006104AE"/>
    <w:rsid w:val="0061444A"/>
    <w:rsid w:val="006228FA"/>
    <w:rsid w:val="00623BF4"/>
    <w:rsid w:val="00624DDE"/>
    <w:rsid w:val="00625AB5"/>
    <w:rsid w:val="00630035"/>
    <w:rsid w:val="00630F38"/>
    <w:rsid w:val="006319E6"/>
    <w:rsid w:val="006335DA"/>
    <w:rsid w:val="006339D1"/>
    <w:rsid w:val="00633D3D"/>
    <w:rsid w:val="00641077"/>
    <w:rsid w:val="006452B1"/>
    <w:rsid w:val="006475CD"/>
    <w:rsid w:val="00650598"/>
    <w:rsid w:val="006533FB"/>
    <w:rsid w:val="006554F7"/>
    <w:rsid w:val="00655F1C"/>
    <w:rsid w:val="006612E3"/>
    <w:rsid w:val="00662B2B"/>
    <w:rsid w:val="00664177"/>
    <w:rsid w:val="006677F6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1F2A"/>
    <w:rsid w:val="006E7861"/>
    <w:rsid w:val="006E7E71"/>
    <w:rsid w:val="006F20D0"/>
    <w:rsid w:val="006F29D8"/>
    <w:rsid w:val="006F5745"/>
    <w:rsid w:val="006F64FC"/>
    <w:rsid w:val="006F6F96"/>
    <w:rsid w:val="0070384B"/>
    <w:rsid w:val="00704E93"/>
    <w:rsid w:val="00706139"/>
    <w:rsid w:val="00706351"/>
    <w:rsid w:val="00706E2E"/>
    <w:rsid w:val="00707F91"/>
    <w:rsid w:val="00710029"/>
    <w:rsid w:val="00711F75"/>
    <w:rsid w:val="0071365B"/>
    <w:rsid w:val="0071715A"/>
    <w:rsid w:val="0072086F"/>
    <w:rsid w:val="00720C89"/>
    <w:rsid w:val="007217D3"/>
    <w:rsid w:val="007251B5"/>
    <w:rsid w:val="0072591C"/>
    <w:rsid w:val="007312D9"/>
    <w:rsid w:val="007333F2"/>
    <w:rsid w:val="00733579"/>
    <w:rsid w:val="00733BB3"/>
    <w:rsid w:val="00736BD0"/>
    <w:rsid w:val="00737FA5"/>
    <w:rsid w:val="00751A47"/>
    <w:rsid w:val="00751D09"/>
    <w:rsid w:val="007546E8"/>
    <w:rsid w:val="00755328"/>
    <w:rsid w:val="00760001"/>
    <w:rsid w:val="00761A1C"/>
    <w:rsid w:val="00761F02"/>
    <w:rsid w:val="00765CA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D6738"/>
    <w:rsid w:val="007E213C"/>
    <w:rsid w:val="007E2ACC"/>
    <w:rsid w:val="007F0756"/>
    <w:rsid w:val="007F1B48"/>
    <w:rsid w:val="007F2338"/>
    <w:rsid w:val="007F46FF"/>
    <w:rsid w:val="007F6654"/>
    <w:rsid w:val="008028C9"/>
    <w:rsid w:val="00820522"/>
    <w:rsid w:val="0082101C"/>
    <w:rsid w:val="008210A1"/>
    <w:rsid w:val="00825653"/>
    <w:rsid w:val="00826FD2"/>
    <w:rsid w:val="00827088"/>
    <w:rsid w:val="0083063C"/>
    <w:rsid w:val="008317D4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C61"/>
    <w:rsid w:val="00853F4C"/>
    <w:rsid w:val="00862F82"/>
    <w:rsid w:val="00864A5C"/>
    <w:rsid w:val="008661ED"/>
    <w:rsid w:val="0087005C"/>
    <w:rsid w:val="00870C73"/>
    <w:rsid w:val="00872A73"/>
    <w:rsid w:val="00874B01"/>
    <w:rsid w:val="008756EB"/>
    <w:rsid w:val="00875E33"/>
    <w:rsid w:val="008878FB"/>
    <w:rsid w:val="008A1FE6"/>
    <w:rsid w:val="008A544D"/>
    <w:rsid w:val="008A5CBE"/>
    <w:rsid w:val="008B1B79"/>
    <w:rsid w:val="008B4C69"/>
    <w:rsid w:val="008B62FD"/>
    <w:rsid w:val="008C4FE1"/>
    <w:rsid w:val="008D76CE"/>
    <w:rsid w:val="008D7FEB"/>
    <w:rsid w:val="008E3EDC"/>
    <w:rsid w:val="008E629A"/>
    <w:rsid w:val="008F3630"/>
    <w:rsid w:val="008F701A"/>
    <w:rsid w:val="00905327"/>
    <w:rsid w:val="00905EDD"/>
    <w:rsid w:val="00911A6A"/>
    <w:rsid w:val="00913550"/>
    <w:rsid w:val="0091535B"/>
    <w:rsid w:val="009161BE"/>
    <w:rsid w:val="009212C0"/>
    <w:rsid w:val="00921939"/>
    <w:rsid w:val="009232CB"/>
    <w:rsid w:val="009335EC"/>
    <w:rsid w:val="00937A03"/>
    <w:rsid w:val="00937C89"/>
    <w:rsid w:val="00951728"/>
    <w:rsid w:val="0095251C"/>
    <w:rsid w:val="009526B3"/>
    <w:rsid w:val="0095342B"/>
    <w:rsid w:val="0095544D"/>
    <w:rsid w:val="00957B36"/>
    <w:rsid w:val="00963963"/>
    <w:rsid w:val="0097139E"/>
    <w:rsid w:val="009721EF"/>
    <w:rsid w:val="00975CB4"/>
    <w:rsid w:val="00977D11"/>
    <w:rsid w:val="00982F18"/>
    <w:rsid w:val="009837CA"/>
    <w:rsid w:val="00983DB1"/>
    <w:rsid w:val="00986CB7"/>
    <w:rsid w:val="00991F2C"/>
    <w:rsid w:val="009A0871"/>
    <w:rsid w:val="009A1412"/>
    <w:rsid w:val="009A6322"/>
    <w:rsid w:val="009E3B0C"/>
    <w:rsid w:val="009E4BD1"/>
    <w:rsid w:val="009E4D52"/>
    <w:rsid w:val="009F3CAB"/>
    <w:rsid w:val="009F4E4F"/>
    <w:rsid w:val="009F515E"/>
    <w:rsid w:val="009F75D8"/>
    <w:rsid w:val="009F7884"/>
    <w:rsid w:val="009F7CA8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F1F"/>
    <w:rsid w:val="00A316BB"/>
    <w:rsid w:val="00A337EC"/>
    <w:rsid w:val="00A33C54"/>
    <w:rsid w:val="00A35F6C"/>
    <w:rsid w:val="00A374C7"/>
    <w:rsid w:val="00A40DD6"/>
    <w:rsid w:val="00A43AE2"/>
    <w:rsid w:val="00A45209"/>
    <w:rsid w:val="00A46257"/>
    <w:rsid w:val="00A46B73"/>
    <w:rsid w:val="00A47C21"/>
    <w:rsid w:val="00A47D67"/>
    <w:rsid w:val="00A51906"/>
    <w:rsid w:val="00A530F5"/>
    <w:rsid w:val="00A65AD1"/>
    <w:rsid w:val="00A65D8D"/>
    <w:rsid w:val="00A65E7A"/>
    <w:rsid w:val="00A66449"/>
    <w:rsid w:val="00A719AF"/>
    <w:rsid w:val="00A7362F"/>
    <w:rsid w:val="00A7386B"/>
    <w:rsid w:val="00A815AB"/>
    <w:rsid w:val="00A82FA0"/>
    <w:rsid w:val="00A83B9E"/>
    <w:rsid w:val="00A8649E"/>
    <w:rsid w:val="00A87391"/>
    <w:rsid w:val="00A949BD"/>
    <w:rsid w:val="00AA4F6D"/>
    <w:rsid w:val="00AA7463"/>
    <w:rsid w:val="00AA7707"/>
    <w:rsid w:val="00AA79D4"/>
    <w:rsid w:val="00AB0A39"/>
    <w:rsid w:val="00AB2F38"/>
    <w:rsid w:val="00AB62FA"/>
    <w:rsid w:val="00AC25A6"/>
    <w:rsid w:val="00AC3562"/>
    <w:rsid w:val="00AC4E22"/>
    <w:rsid w:val="00AC4E41"/>
    <w:rsid w:val="00AC6BC5"/>
    <w:rsid w:val="00AD2242"/>
    <w:rsid w:val="00AD2AD8"/>
    <w:rsid w:val="00AD32B6"/>
    <w:rsid w:val="00AD4E01"/>
    <w:rsid w:val="00AD78C3"/>
    <w:rsid w:val="00AE3E9F"/>
    <w:rsid w:val="00AE42AE"/>
    <w:rsid w:val="00AE64C8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42299"/>
    <w:rsid w:val="00B51766"/>
    <w:rsid w:val="00B7084C"/>
    <w:rsid w:val="00B779AF"/>
    <w:rsid w:val="00B848E4"/>
    <w:rsid w:val="00B91A92"/>
    <w:rsid w:val="00B9338E"/>
    <w:rsid w:val="00B93E2D"/>
    <w:rsid w:val="00B94F9C"/>
    <w:rsid w:val="00B97D08"/>
    <w:rsid w:val="00BA336C"/>
    <w:rsid w:val="00BB25ED"/>
    <w:rsid w:val="00BC3B92"/>
    <w:rsid w:val="00BD092D"/>
    <w:rsid w:val="00BD09B8"/>
    <w:rsid w:val="00BD1B4F"/>
    <w:rsid w:val="00BD1C01"/>
    <w:rsid w:val="00BD47D6"/>
    <w:rsid w:val="00BE28A9"/>
    <w:rsid w:val="00BF0739"/>
    <w:rsid w:val="00BF0F8D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4142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84F36"/>
    <w:rsid w:val="00C85846"/>
    <w:rsid w:val="00C95858"/>
    <w:rsid w:val="00C961D6"/>
    <w:rsid w:val="00CA0DC6"/>
    <w:rsid w:val="00CA3083"/>
    <w:rsid w:val="00CA38E7"/>
    <w:rsid w:val="00CA64A9"/>
    <w:rsid w:val="00CA6D56"/>
    <w:rsid w:val="00CB0178"/>
    <w:rsid w:val="00CB2D41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3874"/>
    <w:rsid w:val="00CF3CFB"/>
    <w:rsid w:val="00D00827"/>
    <w:rsid w:val="00D0110F"/>
    <w:rsid w:val="00D029FD"/>
    <w:rsid w:val="00D071BF"/>
    <w:rsid w:val="00D105AA"/>
    <w:rsid w:val="00D11013"/>
    <w:rsid w:val="00D1293E"/>
    <w:rsid w:val="00D13980"/>
    <w:rsid w:val="00D17350"/>
    <w:rsid w:val="00D17EE9"/>
    <w:rsid w:val="00D2503C"/>
    <w:rsid w:val="00D27A61"/>
    <w:rsid w:val="00D30A04"/>
    <w:rsid w:val="00D33EE1"/>
    <w:rsid w:val="00D409FF"/>
    <w:rsid w:val="00D4443A"/>
    <w:rsid w:val="00D45A2E"/>
    <w:rsid w:val="00D46C20"/>
    <w:rsid w:val="00D476D4"/>
    <w:rsid w:val="00D51C47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5BFF"/>
    <w:rsid w:val="00DB65BA"/>
    <w:rsid w:val="00DB786C"/>
    <w:rsid w:val="00DC2AA6"/>
    <w:rsid w:val="00DC3628"/>
    <w:rsid w:val="00DC3B16"/>
    <w:rsid w:val="00DC3F39"/>
    <w:rsid w:val="00DC58EA"/>
    <w:rsid w:val="00DC77CD"/>
    <w:rsid w:val="00DD16C2"/>
    <w:rsid w:val="00DD3A63"/>
    <w:rsid w:val="00DE08C6"/>
    <w:rsid w:val="00DE0B9C"/>
    <w:rsid w:val="00DE156C"/>
    <w:rsid w:val="00DE45C4"/>
    <w:rsid w:val="00DE4C61"/>
    <w:rsid w:val="00DF2C0D"/>
    <w:rsid w:val="00DF3414"/>
    <w:rsid w:val="00DF36EF"/>
    <w:rsid w:val="00DF65D2"/>
    <w:rsid w:val="00DF78F9"/>
    <w:rsid w:val="00E03E31"/>
    <w:rsid w:val="00E05E7C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136D"/>
    <w:rsid w:val="00E83E8F"/>
    <w:rsid w:val="00E90FE4"/>
    <w:rsid w:val="00E913E5"/>
    <w:rsid w:val="00E964A2"/>
    <w:rsid w:val="00E96A44"/>
    <w:rsid w:val="00EA1237"/>
    <w:rsid w:val="00EA1697"/>
    <w:rsid w:val="00EA4E36"/>
    <w:rsid w:val="00EA7404"/>
    <w:rsid w:val="00EB3EEA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E7446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100BA"/>
    <w:rsid w:val="00F12FCF"/>
    <w:rsid w:val="00F137F5"/>
    <w:rsid w:val="00F156C7"/>
    <w:rsid w:val="00F23352"/>
    <w:rsid w:val="00F23E70"/>
    <w:rsid w:val="00F244D2"/>
    <w:rsid w:val="00F24999"/>
    <w:rsid w:val="00F31343"/>
    <w:rsid w:val="00F314D7"/>
    <w:rsid w:val="00F316E3"/>
    <w:rsid w:val="00F325F0"/>
    <w:rsid w:val="00F33B5A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042"/>
    <w:rsid w:val="00F64974"/>
    <w:rsid w:val="00F64AF3"/>
    <w:rsid w:val="00F66ED6"/>
    <w:rsid w:val="00F67809"/>
    <w:rsid w:val="00F75A35"/>
    <w:rsid w:val="00F7754E"/>
    <w:rsid w:val="00F77D12"/>
    <w:rsid w:val="00F817A8"/>
    <w:rsid w:val="00F82681"/>
    <w:rsid w:val="00F83760"/>
    <w:rsid w:val="00F84AFF"/>
    <w:rsid w:val="00F84B7E"/>
    <w:rsid w:val="00F87DFA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08DD"/>
    <w:rsid w:val="00FC2D9C"/>
    <w:rsid w:val="00FC35F4"/>
    <w:rsid w:val="00FC6C24"/>
    <w:rsid w:val="00FD1364"/>
    <w:rsid w:val="00FE0858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5E765-63CC-46A5-9FFD-391470D3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2024-04-09T01:35:00Z</dcterms:created>
  <dcterms:modified xsi:type="dcterms:W3CDTF">2024-04-09T01:35:00Z</dcterms:modified>
</cp:coreProperties>
</file>