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ВЫСШИЙ АРБИТРАЖНЫЙ СУД РОССИЙСКОЙ ФЕДЕРАЦИИ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ОПРЕДЕЛЕНИЕ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октября 2013 г. N ВАС-12290/13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ОТКАЗЕ В ПЕРЕДАЧЕ ДЕЛА В ПРЕЗИДИУМ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ВЫСШЕГО АРБИТРАЖНОГО СУДА РОССИЙСКОЙ ФЕДЕРАЦИИ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Коллегия судей Высшего Арбитражного Суда Российской Федерации в составе председательствующего судьи Петровой С.М., судей Зориной М.Г. и Тумаркина В.М. рассмотрела в судебном заседании заявление закрытого акционерного общества "АЛИ" (г. Хабаровск) о пересмотре в порядке надзора решения Арбитражного суда Хабаровского края от 24.12.2012 по делу N А73-12632/2012,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Шестого арбитражного апелляционного суда от 04.04.2013 и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</w:t>
      </w:r>
      <w:proofErr w:type="gramEnd"/>
      <w:r>
        <w:rPr>
          <w:rFonts w:ascii="Calibri" w:hAnsi="Calibri" w:cs="Calibri"/>
        </w:rPr>
        <w:t xml:space="preserve"> арбитражного суда Дальневосточного округа от 13.06.2013 по тому же делу по заявлению закрытого акционерного общества "АЛИ" к Инспекции Федеральной налоговой службы по Индустриальному району города Хабаровска (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Хабаровск) о признании недействительным решения от 27.07.2012 N 13-14/29 в редакции решения Управления Федеральной налоговой службы по Хабаровскому краю от 14.09.2012.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Третье лицо: Управление Федеральной налоговой службы по Хабаровскому краю (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 Хабаровск).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установил: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закрытое акционерное общество "АЛИ" (далее - общество) обратилось в Арбитражный суд Хабаровского края с заявлением о признании недействительным решения Инспекции Федеральной налоговой службы по Индустриальному району города Хабаровска (далее - инспекция) от 27.07.2012 N 13-14/29 в редакции решения Управления Федеральной налоговой службы по Хабаровскому краю от 14.09.2012.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Арбитражного суда Хабаровского края от 24.12.2012, оставленным без изменения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от 04.04.2013, заявление удовлетворено частично. Решение инспекции признано недействительным в части предложения в резолютивной части решения уплатить недоимку по налогу на добавленную стоимость (агент) в размере 12 144 рублей 24 копеек; привлечения к налоговой ответственности по </w:t>
      </w:r>
      <w:hyperlink r:id="rId7" w:history="1">
        <w:r>
          <w:rPr>
            <w:rFonts w:ascii="Calibri" w:hAnsi="Calibri" w:cs="Calibri"/>
            <w:color w:val="0000FF"/>
          </w:rPr>
          <w:t>статье 123</w:t>
        </w:r>
      </w:hyperlink>
      <w:r>
        <w:rPr>
          <w:rFonts w:ascii="Calibri" w:hAnsi="Calibri" w:cs="Calibri"/>
        </w:rPr>
        <w:t xml:space="preserve"> Налогового кодекса Российской Федерации в виде штрафа в размере, превышающем 100 000 рублей. В удовлетворении остальной части требований отказано.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Федеральный арбитражный суд Дальневосточного округа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от 13.06.2013 указанные судебные акты оставил без изменения.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заявлении о пересмотре в порядке надзора названных судебных актов общество просит их отменить, ссылаясь на нарушение судами норм права.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9" w:history="1">
        <w:r>
          <w:rPr>
            <w:rFonts w:ascii="Calibri" w:hAnsi="Calibri" w:cs="Calibri"/>
            <w:color w:val="0000FF"/>
          </w:rPr>
          <w:t>частью 4 статьи 299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 дело может быть передано в Президиум Высшего Арбитражного Суда Российской Федерации для пересмотра в порядке надзора оспариваемого судебного акта при наличии оснований, установленных </w:t>
      </w:r>
      <w:hyperlink r:id="rId10" w:history="1">
        <w:r>
          <w:rPr>
            <w:rFonts w:ascii="Calibri" w:hAnsi="Calibri" w:cs="Calibri"/>
            <w:color w:val="0000FF"/>
          </w:rPr>
          <w:t>статьей 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Коллегия судей Высшего Арбитражного Суда Российской Федерации, рассмотрев доводы, содержащиеся в заявлении общества, изучив оспариваемые судебные акты, не находит установленных </w:t>
      </w:r>
      <w:hyperlink r:id="rId11" w:history="1">
        <w:r>
          <w:rPr>
            <w:rFonts w:ascii="Calibri" w:hAnsi="Calibri" w:cs="Calibri"/>
            <w:color w:val="0000FF"/>
          </w:rPr>
          <w:t>статьей 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 оснований.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Согласно </w:t>
      </w:r>
      <w:hyperlink r:id="rId12" w:history="1">
        <w:r>
          <w:rPr>
            <w:rFonts w:ascii="Calibri" w:hAnsi="Calibri" w:cs="Calibri"/>
            <w:color w:val="0000FF"/>
          </w:rPr>
          <w:t>подпунктам 22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23 пункта 3 статьи 149</w:t>
        </w:r>
      </w:hyperlink>
      <w:r>
        <w:rPr>
          <w:rFonts w:ascii="Calibri" w:hAnsi="Calibri" w:cs="Calibri"/>
        </w:rPr>
        <w:t xml:space="preserve"> Налогового кодекса Российской Федерации не подлежат налогообложению (освобождаются от налогообложения) на территории Российской Федерации реализация жилых домов, жилых помещений, а также долей в них, передача доли в </w:t>
      </w:r>
      <w:r>
        <w:rPr>
          <w:rFonts w:ascii="Calibri" w:hAnsi="Calibri" w:cs="Calibri"/>
        </w:rPr>
        <w:lastRenderedPageBreak/>
        <w:t>праве на общее имущество в многоквартирном доме при реализации квартир.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Отказывая обществу в удовлетворении заявления, суды пришли к выводу о неправомерном применении обществом налоговых вычетов по налогу на добавленную стоимость, уплаченному подрядной организации, поскольку объект строительства (жилой дом со встроенными помещениями и подземной автопарковкой в Центральном районе города Хабаровска), переданный обществу во исполнение договора инвестирования, предназначен для осуществления операций, не облагаемых налогом на добавленную стоимость.</w:t>
      </w:r>
      <w:proofErr w:type="gramEnd"/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Поскольку обществом не представлены документы, подтверждающие внесение изменений в назначение указанного жилого дома с целью осуществления в нем операций, подлежащих налогообложению, суды сделали вывод о том, что целью инвестирования обществом денежных средств являлось строительство жилого дома с расположенными в нем квартирами. При этом суды отклонили ссылку общества на свидетельство о праве собственности, в котором указан объект права - жилой дом со встроенно-пристроенными помещениями, и основание для регистрации права собственности - акт приема-передачи от 04.03.2010, поскольку названные документы не свидетельствуют об изменении назначения объекта недвижимости.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Доводы общества, изложенные в заявлении о пересмотре судебных актов в порядке надзора, не опровергают выводы судов. Доказательств использования встроенно-пристроенных помещений для осуществления операций, облагаемых налогом на добавленную стоимость, в материалах дела не имеется.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названных обстоятельствах неправильного применения судами норм права, а также нарушения единообразия практики не усматривается, учитывая, что судебные акты по другим делам приняты на основании конкретных обстоятельств данных споров.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связи с </w:t>
      </w:r>
      <w:proofErr w:type="gramStart"/>
      <w:r>
        <w:rPr>
          <w:rFonts w:ascii="Calibri" w:hAnsi="Calibri" w:cs="Calibri"/>
        </w:rPr>
        <w:t>изложенным</w:t>
      </w:r>
      <w:proofErr w:type="gramEnd"/>
      <w:r>
        <w:rPr>
          <w:rFonts w:ascii="Calibri" w:hAnsi="Calibri" w:cs="Calibri"/>
        </w:rPr>
        <w:t xml:space="preserve"> дело не подлежит передаче в Президиум Высшего Арбитражного Суда Российской Федерации.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Учитывая </w:t>
      </w:r>
      <w:proofErr w:type="gramStart"/>
      <w:r>
        <w:rPr>
          <w:rFonts w:ascii="Calibri" w:hAnsi="Calibri" w:cs="Calibri"/>
        </w:rPr>
        <w:t>изложенное</w:t>
      </w:r>
      <w:proofErr w:type="gramEnd"/>
      <w:r>
        <w:rPr>
          <w:rFonts w:ascii="Calibri" w:hAnsi="Calibri" w:cs="Calibri"/>
        </w:rPr>
        <w:t xml:space="preserve"> и руководствуясь </w:t>
      </w:r>
      <w:hyperlink r:id="rId14" w:history="1">
        <w:r>
          <w:rPr>
            <w:rFonts w:ascii="Calibri" w:hAnsi="Calibri" w:cs="Calibri"/>
            <w:color w:val="0000FF"/>
          </w:rPr>
          <w:t>статьями 299</w:t>
        </w:r>
      </w:hyperlink>
      <w:r>
        <w:rPr>
          <w:rFonts w:ascii="Calibri" w:hAnsi="Calibri" w:cs="Calibri"/>
        </w:rPr>
        <w:t xml:space="preserve">, </w:t>
      </w:r>
      <w:hyperlink r:id="rId15" w:history="1">
        <w:r>
          <w:rPr>
            <w:rFonts w:ascii="Calibri" w:hAnsi="Calibri" w:cs="Calibri"/>
            <w:color w:val="0000FF"/>
          </w:rPr>
          <w:t>301</w:t>
        </w:r>
      </w:hyperlink>
      <w:r>
        <w:rPr>
          <w:rFonts w:ascii="Calibri" w:hAnsi="Calibri" w:cs="Calibri"/>
        </w:rPr>
        <w:t xml:space="preserve">, </w:t>
      </w:r>
      <w:hyperlink r:id="rId16" w:history="1">
        <w:r>
          <w:rPr>
            <w:rFonts w:ascii="Calibri" w:hAnsi="Calibri" w:cs="Calibri"/>
            <w:color w:val="0000FF"/>
          </w:rPr>
          <w:t>304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Суд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определил: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передаче дела N А73-12632/2012 Арбитражного суда Хабаровского края в Президиум Высшего Арбитражного Суда Российской Федерации для пересмотра в порядке надзора решения Арбитражного суда Хабаровского края от 24.12.2012,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от 04.04.2013 и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Федерального арбитражного суда Дальневосточного округа от 13.06.2013 отказать.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 судья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С.М.ПЕТРОВА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М.Г.ЗОРИНА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Судья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В.М.ТУМАРКИН</w:t>
      </w: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271B6" w:rsidRDefault="00727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271B6" w:rsidRDefault="007271B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554DB8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271B6"/>
    <w:rsid w:val="001A22C1"/>
    <w:rsid w:val="00337E80"/>
    <w:rsid w:val="007271B6"/>
    <w:rsid w:val="00C11EB4"/>
    <w:rsid w:val="00CF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505BE30F726BB2906F6FE5B3410C74A017AE06A4803DB6BCD51930xFN2E" TargetMode="External"/><Relationship Id="rId13" Type="http://schemas.openxmlformats.org/officeDocument/2006/relationships/hyperlink" Target="consultantplus://offline/ref=6D505BE30F726BB2906F70E0B2410C74A71DAE07A38360BCB48C1532F50A861C3CF2528F60x0NDE" TargetMode="External"/><Relationship Id="rId18" Type="http://schemas.openxmlformats.org/officeDocument/2006/relationships/hyperlink" Target="consultantplus://offline/ref=6D505BE30F726BB2906F6FE5B3410C74A017AE06A4803DB6BCD51930xFN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505BE30F726BB2906F70E0B2410C74A71DA505A28960BCB48C1532F50A861C3CF25289600AD3BCx9N7E" TargetMode="External"/><Relationship Id="rId12" Type="http://schemas.openxmlformats.org/officeDocument/2006/relationships/hyperlink" Target="consultantplus://offline/ref=6D505BE30F726BB2906F70E0B2410C74A71DAE07A38360BCB48C1532F50A861C3CF2528F60x0NEE" TargetMode="External"/><Relationship Id="rId17" Type="http://schemas.openxmlformats.org/officeDocument/2006/relationships/hyperlink" Target="consultantplus://offline/ref=6D505BE30F726BB2906F6EE0B5295279A015F80CA1826CEBECD34E6FA2038C4Bx7N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D505BE30F726BB2906F70E0B2410C74A71AAE08A08F60BCB48C1532F50A861C3CF252896009D1B3x9N6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505BE30F726BB2906F6EE0B5295279A015F80CA1826CEBECD34E6FA2038C4Bx7NBE" TargetMode="External"/><Relationship Id="rId11" Type="http://schemas.openxmlformats.org/officeDocument/2006/relationships/hyperlink" Target="consultantplus://offline/ref=6D505BE30F726BB2906F70E0B2410C74A71AAE08A08F60BCB48C1532F50A861C3CF252896009D1B3x9N6E" TargetMode="External"/><Relationship Id="rId5" Type="http://schemas.openxmlformats.org/officeDocument/2006/relationships/hyperlink" Target="consultantplus://offline/ref=6D505BE30F726BB2906F6FE5B3410C74A017AE06A4803DB6BCD51930xFN2E" TargetMode="External"/><Relationship Id="rId15" Type="http://schemas.openxmlformats.org/officeDocument/2006/relationships/hyperlink" Target="consultantplus://offline/ref=6D505BE30F726BB2906F70E0B2410C74A71AAE08A08F60BCB48C1532F50A861C3CF252896009D2B5x9N5E" TargetMode="External"/><Relationship Id="rId10" Type="http://schemas.openxmlformats.org/officeDocument/2006/relationships/hyperlink" Target="consultantplus://offline/ref=6D505BE30F726BB2906F70E0B2410C74A71AAE08A08F60BCB48C1532F50A861C3CF252896009D1B3x9N6E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D505BE30F726BB2906F6EE0B5295279A015F80CA1826CEBECD34E6FA2038C4Bx7NBE" TargetMode="External"/><Relationship Id="rId9" Type="http://schemas.openxmlformats.org/officeDocument/2006/relationships/hyperlink" Target="consultantplus://offline/ref=6D505BE30F726BB2906F70E0B2410C74A71AAE08A08F60BCB48C1532F50A861C3CF252896009D1B0x9N1E" TargetMode="External"/><Relationship Id="rId14" Type="http://schemas.openxmlformats.org/officeDocument/2006/relationships/hyperlink" Target="consultantplus://offline/ref=6D505BE30F726BB2906F70E0B2410C74A71AAE08A08F60BCB48C1532F50A861C3CF25289600ADBBDx9N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1113</Words>
  <Characters>6345</Characters>
  <Application>Microsoft Office Word</Application>
  <DocSecurity>0</DocSecurity>
  <Lines>52</Lines>
  <Paragraphs>14</Paragraphs>
  <ScaleCrop>false</ScaleCrop>
  <Company/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2013-11-14T04:13:00Z</dcterms:created>
  <dcterms:modified xsi:type="dcterms:W3CDTF">2013-11-14T04:14:00Z</dcterms:modified>
</cp:coreProperties>
</file>