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2"/>
        <w:gridCol w:w="2937"/>
        <w:gridCol w:w="253"/>
        <w:gridCol w:w="2266"/>
        <w:gridCol w:w="253"/>
        <w:gridCol w:w="2710"/>
        <w:gridCol w:w="110"/>
        <w:gridCol w:w="110"/>
        <w:gridCol w:w="110"/>
        <w:gridCol w:w="125"/>
      </w:tblGrid>
      <w:tr w:rsidR="000770B0" w:rsidRPr="000B33FB" w:rsidTr="000770B0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УТВЕРЖДАЮ </w:t>
            </w: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br/>
            </w: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</w:tr>
      <w:tr w:rsidR="000770B0" w:rsidRPr="000B33FB" w:rsidTr="000770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Гаджиев М. С. </w:t>
            </w: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</w:tr>
      <w:tr w:rsidR="000770B0" w:rsidRPr="000B33FB" w:rsidTr="000770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</w:tr>
      <w:tr w:rsidR="000770B0" w:rsidRPr="000B33FB" w:rsidTr="000770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</w:tr>
    </w:tbl>
    <w:p w:rsidR="000770B0" w:rsidRPr="000B33FB" w:rsidRDefault="000770B0" w:rsidP="000770B0">
      <w:pPr>
        <w:spacing w:after="0" w:line="240" w:lineRule="auto"/>
        <w:rPr>
          <w:rFonts w:ascii="Arial" w:eastAsia="Times New Roman" w:hAnsi="Arial" w:cs="Arial"/>
          <w:vanish/>
          <w:spacing w:val="-6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0"/>
        <w:gridCol w:w="698"/>
        <w:gridCol w:w="243"/>
        <w:gridCol w:w="779"/>
        <w:gridCol w:w="244"/>
        <w:gridCol w:w="699"/>
        <w:gridCol w:w="271"/>
        <w:gridCol w:w="2532"/>
      </w:tblGrid>
      <w:tr w:rsidR="000770B0" w:rsidRPr="000B33FB" w:rsidTr="000770B0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770B0" w:rsidRPr="000B33FB" w:rsidRDefault="00912587" w:rsidP="0091258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«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val="en-US"/>
              </w:rPr>
              <w:t>25</w:t>
            </w:r>
            <w:r w:rsidR="000770B0"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» </w:t>
            </w:r>
          </w:p>
        </w:tc>
        <w:tc>
          <w:tcPr>
            <w:tcW w:w="5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770B0" w:rsidRPr="00912587" w:rsidRDefault="00912587" w:rsidP="00912587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декабря</w:t>
            </w:r>
            <w:bookmarkStart w:id="0" w:name="_GoBack"/>
            <w:bookmarkEnd w:id="0"/>
          </w:p>
        </w:tc>
        <w:tc>
          <w:tcPr>
            <w:tcW w:w="5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proofErr w:type="gramStart"/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г</w:t>
            </w:r>
            <w:proofErr w:type="gramEnd"/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. </w:t>
            </w:r>
          </w:p>
        </w:tc>
      </w:tr>
      <w:tr w:rsidR="000770B0" w:rsidRPr="000B33FB" w:rsidTr="000770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</w:tr>
      <w:tr w:rsidR="000770B0" w:rsidRPr="000B33FB" w:rsidTr="000770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</w:tr>
    </w:tbl>
    <w:p w:rsidR="000770B0" w:rsidRPr="000B33FB" w:rsidRDefault="000770B0" w:rsidP="000770B0">
      <w:pPr>
        <w:spacing w:after="0" w:line="240" w:lineRule="auto"/>
        <w:rPr>
          <w:rFonts w:ascii="Arial" w:eastAsia="Times New Roman" w:hAnsi="Arial" w:cs="Arial"/>
          <w:vanish/>
          <w:spacing w:val="-6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6"/>
      </w:tblGrid>
      <w:tr w:rsidR="000770B0" w:rsidRPr="000B33FB" w:rsidTr="000770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5CC" w:rsidRDefault="003505CC" w:rsidP="000B3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>ПЛАН-ГРАФИК</w:t>
            </w:r>
          </w:p>
          <w:p w:rsidR="000770B0" w:rsidRPr="000B33FB" w:rsidRDefault="000770B0" w:rsidP="00350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>закупок товаров, работ, услуг дл</w:t>
            </w:r>
            <w:r w:rsidR="003505CC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 xml:space="preserve">я обеспечения федеральных нужд </w:t>
            </w:r>
            <w:r w:rsidRPr="000B33FB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 xml:space="preserve">на 20 </w:t>
            </w:r>
            <w:r w:rsidRPr="000B33FB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  <w:u w:val="single"/>
              </w:rPr>
              <w:t>19</w:t>
            </w:r>
            <w:r w:rsidRPr="000B33FB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 xml:space="preserve"> год </w:t>
            </w:r>
          </w:p>
        </w:tc>
      </w:tr>
    </w:tbl>
    <w:p w:rsidR="000770B0" w:rsidRPr="000B33FB" w:rsidRDefault="000770B0" w:rsidP="000770B0">
      <w:pPr>
        <w:spacing w:after="0" w:line="240" w:lineRule="auto"/>
        <w:rPr>
          <w:rFonts w:ascii="Arial" w:eastAsia="Times New Roman" w:hAnsi="Arial" w:cs="Arial"/>
          <w:spacing w:val="-6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6"/>
        <w:gridCol w:w="9180"/>
        <w:gridCol w:w="3004"/>
        <w:gridCol w:w="1646"/>
      </w:tblGrid>
      <w:tr w:rsidR="000770B0" w:rsidRPr="000B33FB" w:rsidTr="000770B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Коды </w:t>
            </w:r>
          </w:p>
        </w:tc>
      </w:tr>
      <w:tr w:rsidR="000770B0" w:rsidRPr="000B33FB" w:rsidTr="000770B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20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16.01.2019</w:t>
            </w:r>
          </w:p>
        </w:tc>
      </w:tr>
      <w:tr w:rsidR="000770B0" w:rsidRPr="000B33FB" w:rsidTr="000770B0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</w:t>
            </w: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р</w:t>
            </w: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УПРАВЛЕНИЕ ФЕДЕРАЛЬНОЙ НАЛОГОВОЙ СЛУЖБЫ ПО АСТРАХАНСКОЙ ОБЛАСТИ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0770B0" w:rsidRPr="000B33FB" w:rsidRDefault="000770B0" w:rsidP="000770B0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31706248 </w:t>
            </w:r>
          </w:p>
        </w:tc>
      </w:tr>
      <w:tr w:rsidR="000770B0" w:rsidRPr="000B33FB" w:rsidTr="000770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0770B0" w:rsidRPr="000B33FB" w:rsidRDefault="000770B0" w:rsidP="000770B0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3015067282</w:t>
            </w:r>
          </w:p>
        </w:tc>
      </w:tr>
      <w:tr w:rsidR="000770B0" w:rsidRPr="000B33FB" w:rsidTr="000770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301501001</w:t>
            </w:r>
          </w:p>
        </w:tc>
      </w:tr>
      <w:tr w:rsidR="000770B0" w:rsidRPr="000B33FB" w:rsidTr="000770B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Федеральные государственные казенные учреждения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75104</w:t>
            </w:r>
          </w:p>
        </w:tc>
      </w:tr>
      <w:tr w:rsidR="000770B0" w:rsidRPr="000B33FB" w:rsidTr="000770B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Федеральная собственность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12</w:t>
            </w:r>
          </w:p>
        </w:tc>
      </w:tr>
      <w:tr w:rsidR="000770B0" w:rsidRPr="000B33FB" w:rsidTr="000770B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12701000</w:t>
            </w:r>
          </w:p>
        </w:tc>
      </w:tr>
      <w:tr w:rsidR="000770B0" w:rsidRPr="000B33FB" w:rsidTr="000770B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Российская Федерация, 414014, Астраханская </w:t>
            </w:r>
            <w:proofErr w:type="spellStart"/>
            <w:proofErr w:type="gramStart"/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обл</w:t>
            </w:r>
            <w:proofErr w:type="spellEnd"/>
            <w:proofErr w:type="gramEnd"/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, Астрахань г, ПРОСПЕКТ ГУБЕРНАТОРА АНАТ</w:t>
            </w: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О</w:t>
            </w: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ЛИЯ ГУЖВИНА, 10 , 7-8512-321700 , r3000@nalog.ru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</w:tr>
      <w:tr w:rsidR="000770B0" w:rsidRPr="000B33FB" w:rsidTr="000770B0">
        <w:trPr>
          <w:tblCellSpacing w:w="15" w:type="dxa"/>
        </w:trPr>
        <w:tc>
          <w:tcPr>
            <w:tcW w:w="2000" w:type="pct"/>
            <w:vMerge w:val="restart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измененный (30)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</w:tr>
      <w:tr w:rsidR="000770B0" w:rsidRPr="000B33FB" w:rsidTr="000770B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(базовый (0), измененный (порядковый код изменения))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Дата внесения изменений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25.12.2019</w:t>
            </w:r>
          </w:p>
        </w:tc>
      </w:tr>
      <w:tr w:rsidR="000770B0" w:rsidRPr="000B33FB" w:rsidTr="000770B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383 </w:t>
            </w:r>
          </w:p>
        </w:tc>
      </w:tr>
      <w:tr w:rsidR="000770B0" w:rsidRPr="000B33FB" w:rsidTr="000770B0">
        <w:trPr>
          <w:tblCellSpacing w:w="15" w:type="dxa"/>
        </w:trPr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Совокупный годовой объем закупо</w:t>
            </w:r>
            <w:proofErr w:type="gramStart"/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к</w:t>
            </w:r>
            <w:r w:rsidRPr="000B33FB">
              <w:rPr>
                <w:rFonts w:ascii="Arial" w:eastAsia="Times New Roman" w:hAnsi="Arial" w:cs="Arial"/>
                <w:i/>
                <w:iCs/>
                <w:spacing w:val="-6"/>
                <w:sz w:val="20"/>
                <w:szCs w:val="20"/>
              </w:rPr>
              <w:t>(</w:t>
            </w:r>
            <w:proofErr w:type="spellStart"/>
            <w:proofErr w:type="gramEnd"/>
            <w:r w:rsidRPr="000B33FB">
              <w:rPr>
                <w:rFonts w:ascii="Arial" w:eastAsia="Times New Roman" w:hAnsi="Arial" w:cs="Arial"/>
                <w:i/>
                <w:iCs/>
                <w:spacing w:val="-6"/>
                <w:sz w:val="20"/>
                <w:szCs w:val="20"/>
              </w:rPr>
              <w:t>справочно</w:t>
            </w:r>
            <w:proofErr w:type="spellEnd"/>
            <w:r w:rsidRPr="000B33FB">
              <w:rPr>
                <w:rFonts w:ascii="Arial" w:eastAsia="Times New Roman" w:hAnsi="Arial" w:cs="Arial"/>
                <w:i/>
                <w:iCs/>
                <w:spacing w:val="-6"/>
                <w:sz w:val="20"/>
                <w:szCs w:val="20"/>
              </w:rPr>
              <w:t>)</w:t>
            </w: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, рублей </w:t>
            </w: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70B0" w:rsidRPr="000B33FB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B33F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42164489.23</w:t>
            </w:r>
          </w:p>
        </w:tc>
      </w:tr>
    </w:tbl>
    <w:p w:rsidR="000770B0" w:rsidRPr="000770B0" w:rsidRDefault="000770B0" w:rsidP="000770B0">
      <w:pPr>
        <w:spacing w:after="0" w:line="240" w:lineRule="auto"/>
        <w:rPr>
          <w:rFonts w:ascii="Arial" w:eastAsia="Times New Roman" w:hAnsi="Arial" w:cs="Arial"/>
          <w:spacing w:val="-6"/>
          <w:sz w:val="12"/>
          <w:szCs w:val="12"/>
        </w:rPr>
      </w:pPr>
    </w:p>
    <w:tbl>
      <w:tblPr>
        <w:tblStyle w:val="a5"/>
        <w:tblW w:w="0" w:type="auto"/>
        <w:jc w:val="center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66"/>
        <w:gridCol w:w="844"/>
        <w:gridCol w:w="1417"/>
        <w:gridCol w:w="284"/>
        <w:gridCol w:w="2976"/>
        <w:gridCol w:w="709"/>
        <w:gridCol w:w="284"/>
        <w:gridCol w:w="567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283"/>
        <w:gridCol w:w="1843"/>
        <w:gridCol w:w="567"/>
        <w:gridCol w:w="567"/>
        <w:gridCol w:w="567"/>
        <w:gridCol w:w="567"/>
        <w:gridCol w:w="850"/>
        <w:gridCol w:w="567"/>
        <w:gridCol w:w="426"/>
        <w:gridCol w:w="708"/>
        <w:gridCol w:w="567"/>
        <w:gridCol w:w="284"/>
        <w:gridCol w:w="425"/>
        <w:gridCol w:w="2126"/>
        <w:gridCol w:w="426"/>
        <w:gridCol w:w="384"/>
      </w:tblGrid>
      <w:tr w:rsidR="00111919" w:rsidRPr="000770B0" w:rsidTr="009F3ABA">
        <w:trPr>
          <w:jc w:val="center"/>
        </w:trPr>
        <w:tc>
          <w:tcPr>
            <w:tcW w:w="166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 xml:space="preserve">№ </w:t>
            </w:r>
            <w:proofErr w:type="gramStart"/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п</w:t>
            </w:r>
            <w:proofErr w:type="gramEnd"/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/п</w:t>
            </w:r>
          </w:p>
        </w:tc>
        <w:tc>
          <w:tcPr>
            <w:tcW w:w="844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Идентифик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ционный код закупки</w:t>
            </w:r>
          </w:p>
        </w:tc>
        <w:tc>
          <w:tcPr>
            <w:tcW w:w="4677" w:type="dxa"/>
            <w:gridSpan w:val="3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Объект закупки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Начальная (макс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мальная) цена ко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тракта, цена контракта, заключа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мого с единстве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ным п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ставщиком (подрядч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ком, испо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л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нителем), максимал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ное знач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ние цены контракта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Размер аванса, проце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тов</w:t>
            </w:r>
          </w:p>
        </w:tc>
        <w:tc>
          <w:tcPr>
            <w:tcW w:w="2268" w:type="dxa"/>
            <w:gridSpan w:val="5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Планируемые платежи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Единица измерения</w:t>
            </w:r>
          </w:p>
        </w:tc>
        <w:tc>
          <w:tcPr>
            <w:tcW w:w="2268" w:type="dxa"/>
            <w:gridSpan w:val="5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Количество (объем) закупаемых тов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ров, работ, услуг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Планируемый срок (периоди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ность) поставки товаров, в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ы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полнения работ, оказания услуг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Размер обеспеч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ния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Планируемый срок, (месяц, год)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Способ опр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деления поставщика (подрядчика, исполнителя)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Преим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у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щества, пред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ставля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softHyphen/>
              <w:t>емые участн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кам закупки в соотве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ствии со статьями 28 и 29 Фед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рального закона "О ко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трактной системе в сфере закупок товаров, работ, услуг для обесп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чения госуда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ст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softHyphen/>
              <w:t>венных и мун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ципал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ных нужд" ("да" или "нет")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Ос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у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ществление заку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п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ки у суб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ъ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ектов мал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го пре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пр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нима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softHyphen/>
              <w:t>тел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ства и соц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ально орие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тир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ва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softHyphen/>
              <w:t>нных 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м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ме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ческих орг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низ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ций ("да" или "нет")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Примен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ние наци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нального режима при осущест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лении закупок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Допо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л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нител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ные требов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ния к участн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кам закупки отдел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ных видов товаров, работ, услуг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Свед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ния о пров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нии обяз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тельн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го 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б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щ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ственн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го 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б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сужд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ния з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ку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п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ки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фо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мация о ба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ском с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пр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жд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нии ко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тра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тов/казначе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й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ском с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пр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жд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нии ко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тра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тов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Обоснование внесения изменений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Наименов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ние упо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л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ном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ченн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го органа (учр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жд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ния)</w:t>
            </w:r>
          </w:p>
        </w:tc>
        <w:tc>
          <w:tcPr>
            <w:tcW w:w="384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Наимен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вание орг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низ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тора пр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вед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ния со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мес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ного ко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курса или ау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циона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наимено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softHyphen/>
              <w:t>вание</w:t>
            </w:r>
          </w:p>
        </w:tc>
        <w:tc>
          <w:tcPr>
            <w:tcW w:w="3260" w:type="dxa"/>
            <w:gridSpan w:val="2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описание</w:t>
            </w:r>
          </w:p>
        </w:tc>
        <w:tc>
          <w:tcPr>
            <w:tcW w:w="709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всего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 тек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у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щий ф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нанс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вый год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 плановый период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п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сл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ду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ю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щие годы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наимено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softHyphen/>
              <w:t>вание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код по ОКЕИ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всего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 тек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у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щий фина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совый год</w:t>
            </w:r>
          </w:p>
        </w:tc>
        <w:tc>
          <w:tcPr>
            <w:tcW w:w="851" w:type="dxa"/>
            <w:gridSpan w:val="2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 плановый период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п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след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у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ющие г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ды</w:t>
            </w:r>
          </w:p>
        </w:tc>
        <w:tc>
          <w:tcPr>
            <w:tcW w:w="1843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заявки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исполн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ния контра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та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начала ос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у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щест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ления закупок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оконч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ния исполн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ния контра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та</w:t>
            </w:r>
          </w:p>
        </w:tc>
        <w:tc>
          <w:tcPr>
            <w:tcW w:w="850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 пе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вый год</w:t>
            </w:r>
          </w:p>
        </w:tc>
        <w:tc>
          <w:tcPr>
            <w:tcW w:w="425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 второй год</w:t>
            </w:r>
          </w:p>
        </w:tc>
        <w:tc>
          <w:tcPr>
            <w:tcW w:w="426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 пе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вый год</w:t>
            </w:r>
          </w:p>
        </w:tc>
        <w:tc>
          <w:tcPr>
            <w:tcW w:w="426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 второй год</w:t>
            </w:r>
          </w:p>
        </w:tc>
        <w:tc>
          <w:tcPr>
            <w:tcW w:w="283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vMerge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844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3260" w:type="dxa"/>
            <w:gridSpan w:val="2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</w:t>
            </w:r>
          </w:p>
        </w:tc>
        <w:tc>
          <w:tcPr>
            <w:tcW w:w="425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</w:t>
            </w:r>
          </w:p>
        </w:tc>
        <w:tc>
          <w:tcPr>
            <w:tcW w:w="425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426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</w:t>
            </w:r>
          </w:p>
        </w:tc>
        <w:tc>
          <w:tcPr>
            <w:tcW w:w="425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16</w:t>
            </w:r>
          </w:p>
        </w:tc>
        <w:tc>
          <w:tcPr>
            <w:tcW w:w="426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17</w:t>
            </w:r>
          </w:p>
        </w:tc>
        <w:tc>
          <w:tcPr>
            <w:tcW w:w="283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18</w:t>
            </w:r>
          </w:p>
        </w:tc>
        <w:tc>
          <w:tcPr>
            <w:tcW w:w="1843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</w:t>
            </w:r>
          </w:p>
        </w:tc>
        <w:tc>
          <w:tcPr>
            <w:tcW w:w="567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</w:t>
            </w:r>
          </w:p>
        </w:tc>
        <w:tc>
          <w:tcPr>
            <w:tcW w:w="567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22</w:t>
            </w:r>
          </w:p>
        </w:tc>
        <w:tc>
          <w:tcPr>
            <w:tcW w:w="567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</w:t>
            </w:r>
          </w:p>
        </w:tc>
        <w:tc>
          <w:tcPr>
            <w:tcW w:w="850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24</w:t>
            </w:r>
          </w:p>
        </w:tc>
        <w:tc>
          <w:tcPr>
            <w:tcW w:w="567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</w:t>
            </w:r>
          </w:p>
        </w:tc>
        <w:tc>
          <w:tcPr>
            <w:tcW w:w="426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26</w:t>
            </w:r>
          </w:p>
        </w:tc>
        <w:tc>
          <w:tcPr>
            <w:tcW w:w="708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27</w:t>
            </w:r>
          </w:p>
        </w:tc>
        <w:tc>
          <w:tcPr>
            <w:tcW w:w="567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28</w:t>
            </w:r>
          </w:p>
        </w:tc>
        <w:tc>
          <w:tcPr>
            <w:tcW w:w="284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29</w:t>
            </w:r>
          </w:p>
        </w:tc>
        <w:tc>
          <w:tcPr>
            <w:tcW w:w="425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</w:t>
            </w:r>
          </w:p>
        </w:tc>
        <w:tc>
          <w:tcPr>
            <w:tcW w:w="2126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31</w:t>
            </w:r>
          </w:p>
        </w:tc>
        <w:tc>
          <w:tcPr>
            <w:tcW w:w="426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32</w:t>
            </w:r>
          </w:p>
        </w:tc>
        <w:tc>
          <w:tcPr>
            <w:tcW w:w="384" w:type="dxa"/>
            <w:vAlign w:val="center"/>
            <w:hideMark/>
          </w:tcPr>
          <w:p w:rsidR="000770B0" w:rsidRPr="000770B0" w:rsidRDefault="000770B0" w:rsidP="003505CC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33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191301506728230150100100030098121244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професс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ональной уборки -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клини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говых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услуг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355828.00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355828.00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355828.00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35582.80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 основании финального протокола сформирован результат определения поставщика с информацией о несост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явшейся закупке или на основании протокола отказа от заключения ко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тракта размещена информация об отказе от заключения контракта побед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 или второго участника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Закупка будет осуществляться в рамках новой позиции плана-графика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Оказание услуг профессиональной уборки -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клининговых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услуг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Месяц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191301506728230150100100050088110244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лению эксплуатацией и содержанию администр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тивного здания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660814.00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660814.00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660814.00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этапов) поставки товаров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66081.40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 основании финального протокола сформирован результат определения поставщика с информацией о несост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явшейся закупке или на основании протокола отказа от заключения ко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тракта размещена информация об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отказе от заключения контракта побед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 или второго участника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Закупка будет осуществляться в рамках новой позиции плана-графика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Месяц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191301506728230150100100060025310244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общедоступной почтовой связи, связанные с пересылкой внутренней письменной корреспо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денции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13000000.00 / 300.60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100.0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13000000.00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13000000.00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общедоступной почтовой связи, связанные с пересы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кой внутренней письменной корреспонденции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191301506728230150100100070033811244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по обращению с ТКО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20199.66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20199.66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20199.66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Еженедельно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по обращению с твердыми коммунальными отходами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191301506728230150100100100441723244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конвертов почтовых немаркирова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595200.00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262500.00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262500.00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ноябрь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59520.00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09.2019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Конверты почтовые немаркированные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320000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320000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191301506728230150100100110101723244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коробов архи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вертикальных с клапаном, формат 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 корешок - 75 мм, вмест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мость - 700 листов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239120.00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236835.00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236835.00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май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23912.00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05.2019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коробов архивных вертикальных с клапаном, формат 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 корешок - 75 мм, вместимость - 700 листов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191301506728230150100100130018411244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информацио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услуг по предоставл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нию статистической информации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112898.00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112898.00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112898.00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По заявкам Заказчика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в области общегосударственного экономического и социального планирования и статистики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191301506728230150100100140056190244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пред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ставлению места в 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бельной канализации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213208.80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213208.80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213208.80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10660.44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связи по предоставлению каналов связи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Месяц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191301506728230150100100150688121244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професс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ональной уборки -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клини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говых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услуг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2344036.80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2344036.80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2344036.80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23440.37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10.00 %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Оказание услуг профессиональной уборки -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клининговых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услуг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Месяц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191301506728230150100100150698121244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професс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ональной уборки -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клини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говых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услуг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262500.00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262500.00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262500.00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10.00 %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Оказание услуг профессиональной уборки -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клининговых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услуг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Месяц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191301506728230150100100160708110244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лению эксплуатацией и содержанию администр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тивного здания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2085751.20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2085751.20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2085751.20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20857.51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10.00 %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управлению эксплуатацией и содержанию административного здания.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Месяц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191301506728230150100100160718110244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лению эксплуатацией и содержанию администр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тивного здания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590979.96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590979.96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590979.96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10.00 %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управлению эксплуатацией и содержанию административного здания.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Месяц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191301506728230150100100160728110244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лению эксплуатацией и содержанию администр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тивного здания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487500.00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487500.00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487500.00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10.00 %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Месяц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14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30150100100160738110244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Оказание услуг по упра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лению эксплуатацией и содержанию администр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тивного здания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1676480.04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1676480.0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167648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0.04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этапов) поставки товаров (выполнения работ, оказания услуг): 31 декабря 2020 года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 xml:space="preserve">16764.80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 xml:space="preserve">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 xml:space="preserve">10.00 %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Электронный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Возникновение иных обстоятельств,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предвидеть которые на дату утвержд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 плана-графика закупок было нево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можно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Месяц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191301506728230150100100170754520244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техн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ческому обслуживанию и ремонту автотранспор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средств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1500000.00 / 11177999.77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По заявкам Заказчика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15000.00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10.00 %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техническому обслуживанию и ремонту автотранспортных средств.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16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191301506728230150100100180643523244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газообразного топлива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105500.00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105500.00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105500.00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В отопительный сезон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Возникновение иных обстоятельств, предвидеть которые на дату утвержд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 плана-графика закупок было нево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можно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по продаже потребителям газа, подаваемого по 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пределительным трубопроводам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17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191301506728230150100100190741920244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бензина автом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бильного и дизельного топлива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1338460.00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1338460.00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1338460.00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март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13384.60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133846.00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04.2020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Топливо дизельное летнее экологического класса не ниже К5 (розничная поставка)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Тип топлива дизельного;  значение характеристики: Летнее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Экологический класс;  значение характеристики: Не ниже К5,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Сорт/класс топлива;  значение характеристики: Не ниже D,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Литр;^кубич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ский дец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метр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6000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Бензин автомобильный АИ-95 экологического класса не ниже К5 (розничная реализация)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Октановое число бензина автомобильного по исследовател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скому методу;  значение характеристики: ≥ 95  и  &lt; 98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Экологический класс;  значение характеристики: Не ниже К5,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Литр;^кубич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ский дец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метр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20000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18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191301506728230150100100210665310244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почтовой связи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14000000.00 / 396.27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100.0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14000000.00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14000000.00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191301506728230150100100250212620242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Поставка комплектующих и запасных частей для средств вычислительной техники 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426580.01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218006.50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218006.50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Апрель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42658.00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03.2019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05.2019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Приказ Минфина 126н от 04.06.2018, Установлены условия допуска товаров, происход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щих из иностранных государств в соотве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ствии с приказом Министе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ства фина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сов России №126н от 04.06.2018;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от 26.09.2016 N 968, Установлены огр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ничения и условия допуска отдельных видов радиоэле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тронной продукции, происход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щих из иностранных государств в соотве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ствии с 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нием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№968 от 26.09.2016.</w:t>
            </w:r>
            <w:proofErr w:type="gramEnd"/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Жесткий диск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Seagate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ST3146855SS или эквивалент для сервера IBM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System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x3850 M2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Жесткий диск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Seagate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ST9146802SS или эквивалент для сервера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ProLiant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ML570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Жесткий диск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Seagate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ST9600205SS или эквивалент для сервера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Aquarius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AquaServer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N70 Q41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Жесткий диск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Toshiba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MK3001GRRB или эквивалент для сервера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Huawei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Tecal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RH1288 V2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Жесткий диск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Fujitsu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MAW3147NC или эквивалент для сервера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Kraftway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GEG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Express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X2240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Жесткий диск HP EG0146FAWHU или эквивалент для сервера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ProLiant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DL320 G6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Аккумуляторная батарея CSB HR 1227W F2 (12В/7.5Ач) или эквивалент для ИБП APC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Smart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-UPS 3000VA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Батарея RAID-контроллера (Модуль резервного электропит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ния) Модель: LSI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Logic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LSIiBBU07 или эквивалент,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part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number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BTR-0018L-0000-LSI для сервера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Depo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Storm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3606CBU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Аккумуляторная батарея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Powercom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PM-12-9.0 или эквивалент для ИБП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PowerCom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IMD-3000A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Аккумуляторная батарея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B.B.Battery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HR5.8-12 или эквивалент для ИБП APC SUA1500RMI2U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Батарея RAID-контроллера.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Spares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number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= 462976-001, HP или эквивалент,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part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number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= 460499-001 для сервера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ProLiant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DL320 G6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Аккумуляторная батарея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Delta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DTM1207 или эквивалент для ИБП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Ippon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Back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Power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600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191301506728230150100100270222620242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расходных материалов для мн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гофункциональных устройств и принтеров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1038856.55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976227.16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976227.16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Апрель 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10388.57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103885.66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03.2019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05.2019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Приказ Минфина 126н от 04.06.2018, Установлены условия допуска товаров, происход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щих из иностранных государств в соотве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ствии с приказом Министе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ства фина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сов России №126н от 04.06.2018;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от 26.09.2016 N 968, Установлены огр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ничения и условия допуска отдельных видов радиоэле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тронной продукции, происход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щих из иностранных государств в соотве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ствии с 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нием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№968 от 26.09.2016.</w:t>
            </w:r>
            <w:proofErr w:type="gramEnd"/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MLT-D203U (Картридж / 15 000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Samsung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ProXpress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M4020ND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43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TK-1110 (Картридж / 2 500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FS-1020 MFP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W850H21G (Картридж / 30 000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Lexmark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W850dn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130N01671 (Насадка на ролик захвата из кассеты)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WorkCentre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3325DNI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130N01677 (Ролик захвата в сборе из кассеты)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WorkCentre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3325DNI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604K20382 (Узел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термозакрепления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в сборе)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WorkCentre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133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126N00341 (Узел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термозакрепления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в сборе)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3635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Q6472A (Картридж / 4 000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Color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CE255X (Картридж / 12 500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P3015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Q6473A (Картридж / 4 000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Color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106R02306 (Картридж / 11 000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3320DNI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18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106R03765 (Картридж / 10 700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VersaLink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C7000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C8543X (Картридж / 30 000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9050DN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006R01182 (Тонер-картридж / 30 000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133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C13T67314A Чернила для L800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black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) 70 мл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cons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ink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Epson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L800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712 (Тонер-картридж / 1 500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Canon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LBP3010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CE285A (Картридж / 1 600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Hewlett-Packard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P1102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126N00325 (Узел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термозакрепления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в сборе)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3600DNI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022N02677 (Ролик отделения в сборе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торм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.) обходного лотка)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WorkCentre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3325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302GR93060 (Печь в сборе)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KM-3050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TK-350 (Тонер-картридж / 15 000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FS-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3540MFP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106R01372 (Картридж / 20 000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3600DNI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>CF210X (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Картридж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/ 2 400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стр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.)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для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принтера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Hewlett Packard LaserJet Pro 200 color Printer M251n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Q2612A (Картридж / 2 000 стр.) для принтера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1018,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1020,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Canon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lbp2900,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Canon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MF 4018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RB2-5948-000 (Тефлоновый вал)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Hewlett-Packard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9050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RB2-5921-000CN (Резиновый (прижимной) вал)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Hewlett-Packard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9050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C13T67334A Чернила для L800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magenta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) 70 мл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cons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ink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Epson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L800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Q7551X (Картридж / 13 000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Hewlett-Packard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P3005n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130N01540 (Ролик захвата в сборе из кассеты)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3250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>C-EXV40 (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Картридж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/ 6 000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стр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.)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для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МФУ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CANON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>imageRU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>N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>NER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1135i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140N63320 (Плата монитора)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3600DNI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003N01051 (Шарнир (кронштейн/петля) крышки стола (в ADF) правый)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WorkCentre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3325DNI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JC90-01032A/JC90-01063B (Ролик отделения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торм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.) в сборе из кассеты и ручной подачи)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Samsung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ProXpress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M4020ND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E-30 (Картридж / 4 000 стр.) для копировального аппарата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Canon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FC 108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KX-PFS3 (Узел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термозакрепления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в сборе)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Panasonic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KX-FLM663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CC364X (Картридж / 24 000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P4015x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725 (Картридж / 1 600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Canon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i-SENSYS LBP6000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Q5949X/49X (Картридж / 6 000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1320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TK-110 (Тонер-картридж / 6 000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FS-1016MFP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106R02312 (Картридж / 11 000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WorkCentre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3325DNI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27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115R00129 (Бокс для отработанного тонера / 21 200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VersaLink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C7000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>CF212A (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Картридж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/ 1 800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стр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.)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для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принтера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Hewlett Packard LaserJet Pro 200 color Printer M251n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KX-FA83A/E(7) Тонер-картридж {KX-FL511/512/513/541 (2 500 стр.)}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Panasonic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kx-flm663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106R01410 (Картридж / 25 000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4260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C13T67324A Чернила для L800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cyan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) 70 мл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cons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ink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Epson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L800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CB436A (Тонер-картридж / 2 000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Hewlett-Packard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P1505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Q1338A (Картридж / 12 000 стр.) для принтеров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Hewlett-Packard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4200dtn,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Hewlett-Packard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4200n,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Hewlett-Packard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4200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CET3512/JC73-00340A (Резинка ролика подхвата) для принт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Samsung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ProXpress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M4020ND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303M894022 (Ролик подачи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автоподатчика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в сборе)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FS-6530MFP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FK-350 (Печь в сборе)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FS-3540MFP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L1941A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Автоподатчик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документов в сборе) для сканера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Hewlett-Packard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ScanJet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7650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126N00411 (Узел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термозакрепления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в сборе)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WorkCentre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3325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126N00412 (Узел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термозакрепления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в сборе)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WorkCentre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4260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JC93-00310A (Ролик захвата в сборе из кассеты для принтера)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Samsung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SL-M3870FW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CF280X (Картридж / 6 900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Hewlett-Packard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400 M401dn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Q6471A (Картридж / 4 000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Color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MLT-D203E (Картридж / 10 000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Samsung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SL-M3820ND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28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CLI-36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Color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(Картридж / 250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Canon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PIXMA IP 110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>CF213A (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Картридж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/ 1 800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стр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.)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для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принтера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Hewlett Packard LaserJet Pro 200 color Printer M251n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108R00796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Принт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-картридж / 10 000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3635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Q7553X (Картридж / 7 000 стр.) для принтеров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Hewlett-Packard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P2014,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P2015d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007N01362 (Блок шестерен в сборе)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3600DNI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RG5-5696 (Печь в сборе)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Hewlett-Packard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9050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52D5H00 (Картридж с тонером / 25 000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Lexmark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MS812dn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PGI-35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Black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(Картридж / 171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Canon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PIXMA IP 110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WT-1110 (Бункер отработанного тонера)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FS-1020 MFP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106R02778 (Картридж / 3 000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3260V/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dni</w:t>
            </w:r>
            <w:proofErr w:type="spell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106R01374 (Тонер-картридж / 5 000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3250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CE505A (Картридж / 2 300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Hewlett-Packard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P2035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126N00349 (Узел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термозакрепления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в сборе)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3250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RM1-0014-230CN (Узел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термозакрепления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в сборе) для при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Hewlett-Packard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4200n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Q6470A (Картридж / 6 000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Color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>CF211A (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Картридж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/ 1 800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стр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.)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для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принтера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Hewlett Packard LaserJet Pro 200 color Printer M251n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ТК-715 (Тонер-картридж / 34 000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KM-3050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ТК-2530 (Тонер-картридж / 34 000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KM-3035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CF281X (Картридж / 25 000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Hewlett-Packard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Enterprise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M606dn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0040X8421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Ремкомплект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Lexmark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MS812dn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TK-475 (Тонер-картридж / 15 000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FS-6530MFP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CE505X (Картридж / 6 500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P2055dn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17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703 (Картридж / 2 000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Canon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LBP-2900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TK-170 (Картридж / 7 200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FS-1320DN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013R00589 (Копи-картридж / 60 000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133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C13T67344A Чернила для L800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yellow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) 70 мл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cons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ink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Epson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L800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191301506728230150100100290112620242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расходных материалов для мн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гофункциональных устройств и принтеров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498319.99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186869.99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186869.99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март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49832.00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Приказ Минфина 126н от 04.06.2018, Установлены условия допуска товаров, происход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щих из иностранных государств в соотве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ствии с приказом Министе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ства фина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сов России №126н от 04.06.2018;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от 26.09.2016 N 968, Установлены огр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ничения и условия допуска отдельных видов радиоэле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тронной продукции, происход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щих из иностранных государств в соотве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ствии с 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нием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№968 от 26.09.2016.</w:t>
            </w:r>
            <w:proofErr w:type="gramEnd"/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Тонер-картридж KX-FA83A/E(7) {KX-FL511/512/513/541 (2500стр.)}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Panasonic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kx-flm663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(Q6473A) (4,000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Color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106R01372 (22,000 стр.) для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ринтера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3600DNI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14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PIXMA PCI-36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Color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Canon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PIXMA IP 110 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Тонер Картридж 106R01410 (25 000 отпечатков) для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мфу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4260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Q1338A (12 000 стр.) для принтера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4200dtn, принтера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4200n и принтера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4200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Q7551X (13 000 стр.) для принтера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P3005n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106R01374 (5 000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3250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TK-1110 (2 500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FS-1020 MFP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Q6471A (4,000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Color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CF280X (6 900 стр.) для принтера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400 M401dn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Тонер-картридж ТК-715 (34 000 стр.) для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мфу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KM-3050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Копи-картридж 013R00589 (60 000 стр.) для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мфу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133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E-30 (4 000 стр.) для копировального аппарата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Canon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FC 108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Картридж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C-EXV40 (6 000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стр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.)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для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МФУ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CANON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>imageRU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>N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>NER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  <w:lang w:val="en-US"/>
              </w:rPr>
              <w:t xml:space="preserve"> 1135i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Чернила для L800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magenta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) C13T67334A 70 мл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cons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ink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Epson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L800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CE505A (2 300 стр.) для принтера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P2035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Тонер Картридж 106R01410 (25 000 отпечатков) для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мфу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4260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Принт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-картридж 108R00796 (10 000 стр.) для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мфу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3635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106R02306 (11,000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3320DNI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Чернила для L800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cyan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) C13T67324A 70 мл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cons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ink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Epson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L800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Тонер-картридж 006R01182 (30 000 стр.) для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мфу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133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Тонер-картридж TK-110 (6,000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FS-1016MFP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712 (1 500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Canon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lbp3010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CE505X (6,500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P2055dn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106R02778 (3 000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Phaser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3260V/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dni</w:t>
            </w:r>
            <w:proofErr w:type="spell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Картридж (106R02312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)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(11,000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WorkCentre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3325DNI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24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(725)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( 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1,600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Canon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i-SENSYS LBP6000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MLT-D203U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( 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15,000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Samsung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ProXpress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M4020ND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27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CE285A (1 600 стр.) для принтера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P1102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Q6472A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( 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4,000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Color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CF281X (25 000 стр.) для принтера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Enterprise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M606dn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Тонер-картридж TK-475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( 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15,000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FS-6530MFP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Ролик захвата бумаги в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автоподатчике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документов, в сборе 022N02373 -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Xerox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WorkCentre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3325DNI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Тонер-картридж TK-350 (15,000 стр.) для МФУ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FS-3540MFP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Чернила для L800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yellow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) C13T67344A 70 мл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cons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ink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Epson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L800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703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( 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2,000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Canon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LBP-2900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Q6471A (4,000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Color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CC364X (24,000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P4015x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C8543X (30,000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9050DN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Q5949X/49X (6 000 стр.) для принтера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1320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(Q6470A)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( 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6,000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Color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3600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Q2612A (2 000 стр.) для принтеров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1022,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1018,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1020,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Canon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lbp2900,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Canon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MF 4018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MLT-D203E (10,000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Samsung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SL-M3820ND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Q7553X (7 000 стр.) для принтера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P2014 и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P2015d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CE255X (12,500 стр.) для принтера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P3015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CB436A (2 000 стр.) для принтера HP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laserJet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p1505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Тонер-картридж ТК-2530 (34 000 стр.) для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мфу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Kyocera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KM-3035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22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191301506728230150100100300146399242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информацио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услуг, связанных с использованием справо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но-правовых систем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414000.00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401400.00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401400.00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20700.00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информационных услуг, связанных с использован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ем справочно-правовых систем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191301506728230150100100310049511242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ремонту многофункциональных устройств и принтеров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640000.00 / 2624545.74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640000.00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640000.00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По заявкам заказчика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64000.00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ремонту многофункциональных устройств и принтеров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24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191301506728230150100100320159511242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ремонту средств вычислительной техники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360000.00 / 1125181.03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По заявкам заказчика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36000.00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ремонту средств вычислительной техники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191301506728230150100100330136110242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телефо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ной связи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2100000.00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26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191301506728230150100100340122620242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комплектующих и запасных частей для средств вычислительной техники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142180.07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139478.81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139478.81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Март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14218.01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Приказ Минфина 126н от 04.06.2018, Установлены условия допуска товаров, происход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щих из иностранных государств в соотве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ствии с приказом Министе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ства фина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сов России №126н от 04.06.2018;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ние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от 26.09.2016 N 968, Установлены огр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ничения и условия допуска отдельных видов радиоэле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тронной продукции, происход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щих из иностранных государств в соотве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ствии с 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нием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№968 от 26.09.2016.</w:t>
            </w:r>
            <w:proofErr w:type="gramEnd"/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Клавиатура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Тип подключения;  значение характеристики: Проводная,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Мышь компьютерная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Тип подключения;  значение характеристики: Проводная,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Жесткий диск IBM 146.8GB 10K U320-2 FRU 39R7310 для сервера IBM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xSeries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445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Жесткий диск, объем не менее 500 ГБ, форм-фактор 3.5", интерфейс SATA 6Gbit/s для рабочих станций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Жесткий диск WD 500GB WD5003ABYX для сервера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Kraftway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Express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Lite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EL15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Блок питания ATX мощностью не менее 450 Вт, стандарт ATX12V 2.3, охлаждение: вентилятор для рабочих станций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Аккумулятор BB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Battery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HR1234W (12V 8Ah) или BB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Battery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HR9-12 (12V 9Ah) или эквивалент для ИБП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Ippon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Smart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Protect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1500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Батарея BP7-12 (12V 7Ah) или эквивалент для восстановления работоспособности ИБП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Ippon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Smart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Power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PRO-1000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Сетевой фильтр длиной шнура не менее 3 метров, количество розеток не менее 6 для рабочих станций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Батарея NPW45-12V, 45W/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Cell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или эквивалент для ИБП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Ippon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Smart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Power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PRO-1400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Аккумуляторная батарея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Powercom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PM-12-9.0 или эквивалент для ИБП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PowerCom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BNT-3000 AP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Батарея WP1236, 12V, 36W/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Cell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или эквивалент для ИБП APC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Smart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-UPS 1500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27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191301506728230150100100370061920244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бензина автом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бильного и дизельного топлива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3690055.00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3690055.00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3690055.00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36900.55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369005.50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 основании финального протокола сформирован результат определения поставщика с информацией о несост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явшейся закупке или на основании протокола отказа от заключения ко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тракта размещена информация об отказе от заключения контракта побед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 или второго участника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Закупка будет осуществляться в рамках новой позиции плана-графика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Топливо дизельное летнее экологического класса не ниже К5 (розничная поставка)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Тип топлива дизельного;  значение характеристики: Летнее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Сорт/класс топлива;  значение характеристики: Не ниже D,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Экологический класс;  значение характеристики: Не ниже К5,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Литр;^кубич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ский дец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метр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Бензин автомобильный АИ-92 экологического класса не ниже К5 (розничная реализация)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Экологический класс;  значение характеристики: Не ниже К5,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Октановое число бензина автомобильного по исследовател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скому методу;  значение характеристики: ≥ 92  и  &lt; 95 ;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Литр;^кубич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ский дец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метр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12500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12500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Бензин автомобильный АИ-95 экологического класса не ниже К5 (розничная реализация)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Октановое число бензина автомобильного по исследовател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скому методу;  значение характеристики: ≥ 95  и  &lt; 98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Экологический класс;  значение характеристики: Не ниже К5,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Литр;^кубич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ский дец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метр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50500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50500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28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191301506728230150100100380013600244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водосна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жения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30.0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этапов) поставки товаров (выполнения работ, оказания услуг): 31 декабря 2019 года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холодного водоснабжения и водоотведения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29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191301506728230150100100390074520244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техн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ческому обслуживанию и ремонту автотранспор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средств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1900000.00 / 6817643.99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По заявкам Заказчика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19000.00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190000.00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Возникновение иных обстоятельств,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предвидеть которые на дату утвержд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 плана-графика закупок было нево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можно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даты начала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закупки (п. 3 ч. 13 ст. 21 Федерального закона от 05.04.2013 N 44-ФЗ)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по обычному (текущему) техническому обслуживанию и ремонту легковых автомобилей и легких грузовых автотран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портных средств, кроме услуг по ремонту электрооборудов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ния, шин и кузовов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30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191301506728230150100100400171920244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бензина автом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бильного и дизельного топлива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1896285.00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1190198.50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1190198.50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18962.85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189628.50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Бензин автомобильный АИ-92 экологического класса не ниже К5 (розничная реализация)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Экологический класс;  значение характеристики: Не ниже К5,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Октановое число бензина автомобильного по исследовател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скому методу;  значение характеристики: ≥ 92  и  &lt; 95 ;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Литр;^кубич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ский дец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метр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6500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6500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Бензин автомобильный АИ-95 экологического класса не ниже К5 (розничная реализация)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Экологический класс;  значение характеристики: Не ниже К5,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Октановое число бензина автомобильного по исследовател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скому методу;  значение характеристики: ≥ 95  и  &lt; 98 ;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Литр;^кубич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ский дец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метр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25500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25500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Топливо дизельное летнее экологического класса не ниже К5 (розничная поставка)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Сорт/класс топлива;  значение характеристики: Не ниже D,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Экологический класс;  значение характеристики: Не ниже К5,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Тип топлива дизельного;  значение характеристики: Летнее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Литр;^кубич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ский дец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метр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31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191301506728230150100100410183314244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замене аккумуляторных батарей в источнике бесперебойного питания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330600.00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191747.80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191747.80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Апрель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33060.00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03.2019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05.2019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замене аккумуляторных батарей в источн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ке бесперебойного питания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32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191301506728230150100100420208110244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лению эксплуатацией и содержанию администр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тивного здания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540666.00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391890.01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391890.01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54066.60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03.2019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Месяц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33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191301506728230150100100430198121244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професс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ональной уборки -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клини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говых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услуг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291132.00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280944.34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280944.34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29113.20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03.2019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Оказание услуг профессиональной уборки -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клининговых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услуг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Месяц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34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191301506728230150100100440232823244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уничтожителя бумаги (шредера)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27325.60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27325.60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27325.60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этапов) поставки товаров (выполнения работ, оказания услуг): июнь 2019 года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2732.56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05.2019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07.2019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уничтожителя бумаги (шредера)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191301506728230150100100450249511242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запра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ке и восстановлению картриджей для принтеров и многофункциональных устройств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620814.64 / 115649.94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620814.64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620814.64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По заявкам заказчика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62081.46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05.2019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заправке и восстановлению картриджей для принтеров и многофункциональных устройств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191301506728230150100100460273314244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замене аккумуляторных батарей в источнике бесперебойного питания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548333.33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383832.33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383832.33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июнь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54833.33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05.2019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07.2019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замене аккумуляторных батарей в источн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ке бесперебойного питания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37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191301506728230150100100470261920244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бензина автом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бильного и дизельного топлива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2791500.00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2519032.35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2519032.35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27915.00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279150.00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05.2019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ной) ценой контракта, предусмотренной планом-графиком закупок, становится невозможной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Бензин автомобильный АИ-95 экологического класса не ниже К5 (розничная реализация)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Октановое число бензина автомобильного по исследовател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скому методу;  значение характеристики: ≥ 95  и  &lt; 98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Экологический класс;  значение характеристики: Не ниже К5,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Литр;^кубич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ский дец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метр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Топливо дизельное летнее экологического класса не ниже К5 (розничная поставка)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Тип топлива дизельного;  значение характеристики: Летнее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Сорт/класс топлива;  значение характеристики: Не ниже D,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Экологический класс;  значение характеристики: Не ниже К5,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Литр;^кубич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ский дец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метр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Бензин автомобильный АИ-92 экологического класса не ниже К5 (розничная реализация)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Октановое число бензина автомобильного по исследовател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скому методу;  значение характеристики: ≥ 92  и  &lt; 95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Экологический класс;  значение характеристики: Не ниже К5,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Литр;^кубич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ский дец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метр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38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191301506728230150100100480255829242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Предоставление неискл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ю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чительного права испол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зования программ для электронных вычисл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тельных машин "Гран-ВУР" версия 3.80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Единоразово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В течени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10 (десяти) рабочих дней с даты заключения Государственного контракта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3500.00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06.2019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08.2019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Предоставление неисключительного права использования программ для электронных вычислительных машин "Гран-ВУР" версия 3.80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39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191301506728230150100100490292825244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(с установкой) сплит-систем в помещен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ях административного здания УФНС России по Астраханской области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218833.34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207891.64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207891.64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этапов) поставки товаров (выполнения работ, оказания услуг): Июль 2019 года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21883.33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06.2019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08.2019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Кондиционер воздуха (сплит-система настенного типа)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Кондиционер воздуха (сплит-система настенного типа)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Кондиционер воздуха (сплит-система настенного типа)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191301506728230150100100500282825244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(с установкой) сплит-систем в помещен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ях административного здания Межрайонной ИФНС России №4 по Астраханской области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93196.07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93196.07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93196.07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Июль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9319.61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06.2019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08.2019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Кондиционер воздуха (сплит-система настенного типа)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Кондиционер воздуха (сплит система настенного типа)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41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191301506728230150100100510302620242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рабочих станций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Рабочая станция должна состоять из системного блока и монитора. Все составляющие рабочей станции должны иметь соответствующие коннекторы, в том числе соединительные кабели для подключения предлагаемого монитора. Рабочая станция должна быть совместима с операционной системой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Windows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7 SP1 и выше 32 и 64-bit.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2561533.59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1557192.33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1557192.33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Август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25615.34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256153.36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07.2019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09.2019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от 26.09.2016 N 968;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Приказ Минфина 126н от 04.06.2018.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рабочих станций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Рабочая станция должна состоять из системного блока и монитора. Все составляющие рабочей станции должны иметь соответствующие коннекторы, в том числе соединительные кабели для подключения предлагаемого монитора. Рабочая станция должна быть совместима с операционной системой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Windows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8.1 и выше 64-bit.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42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191301506728230150100100520322620242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средств защиты информации - «Аппара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но-программный модуль доверенной загрузки «Соболь» версии 3.X» для автоматизированных рабочих мест территор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альных органов ФНС России по Астраханской области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929119.76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929119.76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929119.76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Август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92911.98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07.2019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09.2019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 основании финального протокола сформирован результат определения поставщика с информацией о несост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явшейся закупке или на основании протокола отказа от заключения ко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тракта размещена информация об отказе от заключения контракта побед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 или второго участника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Закупка будет осуществляться в рамках новой позиции плана-графика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средств защиты информации - «Аппаратно-программный модуль доверенной загрузки «Соболь» версии 3.X» для автоматизированных рабочих мест территориальных органов ФНС России по Астраханской области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43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191301506728230150100100530315829242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Предоставление прав использования системного программного обеспеч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 автоматизированного рабочего места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900900.00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900900.00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900900.00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Сентябрь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90090.00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07.2019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09.2019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 основании финального протокола сформирован результат определения поставщика с информацией о несост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явшейся закупке или на основании протокола отказа от заключения ко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тракта размещена информация об отказе от заключения контракта побед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 или второго участника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Закупка будет осуществляться в рамках новой позиции плана-графика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Операционная система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44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191301506728230150100100540332599244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мебельного металлического сейфа для нужд УФНС России по Астраханской области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12576.00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12576.00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12576.00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сентябрь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1257.60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08.2019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 основании финального протокола сформирован результат определения поставщика с информацией о несост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явшейся закупке или на основании протокола отказа от заключения ко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тракта размещена информация об отказе от заключения контракта побед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 или второго участника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Закупка будет осуществляться в рамках новой позиции плана-графика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мебельного металлического сейфа для нужд УФНС России по Астраханской области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45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191301506728230150100100550345829242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Предоставление прав использования системного программного обеспеч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 автоматизированного рабочего места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900900.00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900900.00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900900.00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сентябрь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90090.00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08.2019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от 16.11.2015 N 1236, присутствуют обстоятел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ства, допу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кающие исключение, влекущее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непримен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 запрета, ограничения допуска: Програм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ное обесп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чение, сведения о котором включены в Реестр российских программ и реестр евразийских программ, не соответств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ет требов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ниям, ук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занным в обосновании невозмо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ж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ности с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блюдения запрета на допуск программн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го обеспеч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ния, прои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ходящего из иностранных государств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..</w:t>
            </w:r>
            <w:proofErr w:type="gramEnd"/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Операционная система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46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191301506728230150100100560352620242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средств защиты информации - «Аппара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но-программный модуль доверенной загрузки «Соболь» версии 3.X» для автоматизированных рабочих мест территор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альных органов ФНС России по Астраханской области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921145.00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916539.27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916539.27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октябрь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92114.50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08.2019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от 16.11.2015 N 1236, присутствуют обстоятел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ства, допу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кающие исключение, влекущее непримен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 запрета, ограничения допуска: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.</w:t>
            </w:r>
            <w:proofErr w:type="gramEnd"/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Поставка средств защиты информации - «Аппаратно-программный модуль доверенной загрузки «Соболь» версии 3.X» или эквивалент для автоматизированных рабочих мест территориальных органов ФНС России по Астраханской области 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68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47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191301506728230150100100570372620242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Поставка комплектующих и запасных частей для средств вычислительной техники 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378050.09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202139.00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202139.00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октябрь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37805.01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08.2019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Приказ Минфина 126н от 04.06.2018, Установлены условия допуска товаров, происход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щих из иностранных государств в соотве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ствии с приказом Министе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ства фина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сов России №126н от 04.06.2018;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от 26.09.2016 N 968, Установлены огр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ничения и условия допуска отдельных видов радиоэле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тронной продукции, происход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щих из иностранных государств в соотве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ствии с 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нием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№968 от 26.09.2016.</w:t>
            </w:r>
            <w:proofErr w:type="gramEnd"/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Мышь компьютерная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Тип подключения;  значение характеристики: Проводная,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Клавиатура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Тип подключения;  значение характеристики: Проводная,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Жесткий диск IBM SAS 73Gb/15K P/N: 9MB066-039 или эквив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лент объемом 73 Гб для ремонта сервера IBM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System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x3850 M2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Жесткий диск HP 625609-B21 или эквивалент объемом 1 ТБ для ремонта сервера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ProLiant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DL320 G6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Жесткий диск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Seagate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ST3000DM001 P/n: 1ER166-302 или эквивалент объемом 3 ТБ для ремонта сервера D-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Link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ShareCenter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</w:t>
            </w:r>
            <w:proofErr w:type="spell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Жесткий диск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Toshiba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MK3001GRRB или эквивалент для ремонта сервера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Huawei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Tecal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RH1288 V2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Жесткий диск SAS 146GB 15K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rpm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IBM FRU 39R7350 IBM P/N 26K5842 PART NUMBER 9Z2066-039 MODEL ST3146855SS или эквивалент объемом 146 Гб для ремонта сервера IBM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System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x3850 M2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Жесткий диск WD5003ABYX или эквивалент объемом 500 Гб для ремонта сервера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Kraftway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Express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Lite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EL15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Внешний жесткий диск объемом 2000 Гб, интерфейс USB 3.0 для хранения электронных документов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Аккумуляторная батарея 12V 9Ah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Delta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DT 1209 или CSB GP 1290 или эквивалент для ремонта ИБП APC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Smart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UPS 1500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Блок питания сервера P/N: 509008-001 или эквивалент для ремонта сервера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Hewlett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Packard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ProLiant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DL320 G6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Аккумуляторная батарея 12V 5,5Ah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Delta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HR 12-5.8 или CSB HR 1221W или эквивалент для ремонта ИБП APC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Smart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UPS 2200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Аккумуляторная батарея 12V 9Ah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Delta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DT 1209 или CSB GP 1290 или эквивалент для ремонта ИБП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Ippon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Smart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Power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Pro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2000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48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191301506728230150100100580382620242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принтеров лазерных монохромных для нужд УФНС России по Астраханской области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860700.00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860700.00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860700.00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октябрь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86070.00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08.2019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от 26.09.2016 N 968, Установлены огр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ничения и условия допуска отдельных видов радиоэле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тронной продукции, происход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щих из иностранных государств в соотве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ствии с 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нием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№968 от 26.09.2016;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Приказ Минфина 126н от 04.06.2018, Установлены условия допуска товаров, происход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щих из иностранных государств в соотве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ствии с приказом Министе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ства фина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сов России №126н от 04.06.2018.</w:t>
            </w:r>
            <w:proofErr w:type="gramEnd"/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Отмена заказчиком закупки, предусмо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ренной планом-графиком закупок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Принтер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Цветность печати;  значение характеристики: Черно-Белая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Тип печати;  значение характеристики: Лазерный,  Светодио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ный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Формат печати;  значение характеристики: А4,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Количество печати страниц в месяц;  значение характеристики: ≥ 80000 ;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57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49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191301506728230150100100590361723244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Изготовление и поставка типографской продукции для нужд УФНС России по Астраханской области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54283.40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54283.40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54283.40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октябрь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5428.34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08.2019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Бланк письма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42200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42200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Бланк распоряжения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180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180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Бланк приказа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4900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4900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191301506728230150100100600392620242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сетевого хран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лища данных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1000000.00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695000.00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695000.00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ноябрь 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10000.00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100000.00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09.2019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Приказ Минфина 126н от 04.06.2018;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N 878 от 10.07.2019 , присутствуют обсто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тельства, допуска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ю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щие искл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ю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чение, влекущее непримен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 запрета, ограничения допуска: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.</w:t>
            </w:r>
            <w:proofErr w:type="gramEnd"/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Сетевое хранилище данных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51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191301506728230150100100610402620242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принтеров лазерных монохромных для нужд УФНС России по Астраханской области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860700.00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855037.50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855037.50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октябрь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86070.00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09.2019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N 878 от 10.07.2019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Приказ Минфина 126н от 04.06.2018, Установлены условия допуска товаров, происход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щих из иностранных государств в соотве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ствии с приказом Министе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ства фина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сов России №126н от 04.06.2018.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Принтер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Цветность печати;  значение характеристики: Черно-Белая,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Количество печати страниц в месяц;  значение характеристики: ≥ 80000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Формат печати;  значение характеристики: А4,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Тип печати;  значение характеристики: Лазерный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57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57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52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191301506728230150100100620414321244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Выполнение работ по монтажу структурирова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ной кабельной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ситстемы</w:t>
            </w:r>
            <w:proofErr w:type="spellEnd"/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888500.00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626392.50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626392.50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Один раз в год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ноябрь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88850.00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09.2019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Выполнение работ по монтажу структурированной кабельной системы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53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191301506728230150100100630430000244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канцелярских принадлежностей для нужд территориальных органов ФНС России в Астраханской области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776756.00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776753.00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776753.00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ноябрь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77675.60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09.2019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Стержень для ручки канцелярской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Длина стержня,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min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;  значение характеристики: ≥ 140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единица измерения характеристики: Миллиметр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Цвет чернил;  значение характеристики: Синий,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Длина стержня,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max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;  значение характеристики: ≤ 150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единица измерения характеристики: Миллиметр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Вид;  значение характеристики: Шариковый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Маркер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Цвет;  значение характеристики: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Чёрный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Форма наконечника;  значение характеристики: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Круглая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Вид маркера;  значение характеристики: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Перманентный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Обоснование включения дополнительной информации в сведения о товаре, работе, услуге: Отсутствие характеристики в КТРУ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Тетрадь ученическая общая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Вид линовки;  значение характеристики: Клетка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Наличие полей;  значение характеристики: Да,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Количество листов;  значение характеристики: ≥ 48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единица измерения характеристики: Штука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Подставка для канцелярских принадлежностей настольная (органайзер) пластиковая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Наличие канцелярских принадлежностей в наборе;  значение характеристики: Нет,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Количество отделений;  значение характеристики: &gt; 1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Файл-вкладыш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Вид;  значение характеристики: Матовый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Формат;  значение характеристики: А4,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ковка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Карандаш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чернографитный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Наличие ластика;  значение характеристики: Да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,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Тип карандаша;  значение характеристики: ТМ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твердомя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г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кий</w:t>
            </w:r>
            <w:proofErr w:type="spellEnd"/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),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Наличие заточенного стержня;  значение характеристики: Да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,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Блокнот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Тип крепления;  значение характеристики: Спираль/ Пружина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Формат листа;  значение характеристики: А5,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Количество листов;  значение характеристики: ≥ 60 ; единица измерения характеристики: Штука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Материал обложки;  значение характеристики: Пластик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Вид линовки;  значение характеристики: Клетка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Клейкая лента канцелярская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Цвет;  значение характеристики: Прозрачная,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Ширина клейкой ленты;  значение характеристики: ≥ 19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единица измерения характеристики: Миллиметр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Тип;  значение характеристики: Односторонняя,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Длина намотки;  значение характеристики: ≥ 10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единица измерения характеристики: Метр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Нож канцелярский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Точилка канцелярская для карандашей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Наличие контейнера для стружки;  значение характеристики: Да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Тип;  значение характеристики: Ручная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Ручка канцелярская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Количество цветов;  значение характеристики: 1,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Вид;  значение характеристики: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Шариковая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Цвет чернил;  значение характеристики: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Синий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Ручка автоматическая;  значение характеристики: Нет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Возможность замены пишущего стержня;  значение характ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ристики: Да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 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1250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Стержень для ручки канцелярской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Функциональные, технические, качественные, эксплуатацио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ные характеристики: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Цвет чернил;  значение характеристики: Черный,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Длина стержня,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max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;  значение характеристики: ≤ 150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единица измерения характеристики: Миллиметр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Вид;  значение характеристики: Шариковый,  ;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Длина стержня,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min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;  значение характеристики: ≥ 140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 единица измерения характеристики: Миллиметр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Чековая лента (80*110*26) из термобумаги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Ролик для факсов из термобумаги 210 мм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Чековая лента (80*80*18) из термобумаги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Калька в листах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ковка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Закладки с клеевым краем, "Флажки"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ковка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Блок для записей с клеевым краем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Этикетки самоклеящиеся на листе формата 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ковка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Скоросшиватели бумажные «Дело»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Блок для записей в боксе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Папка для бумаг формата 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с завязками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Нескладной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архивный короб на завязках из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бумвинила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(нескладывающаяся конструкция упоров из плотного картона)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Папка архивная с гребешками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Архивная папка на завязках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Папка-регистратор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Папка – планшет формата 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Папки и обложки из бумаги или картона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Короб архивный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Блок для записей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Ластик (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стирательная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резинка)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Корректирующая жидкость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Клей силикатный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Клей-карандаш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Универсальная фотобумага для струйной печати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ковка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Резинка универсальная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ковка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Клейкая лента упаковочная (скотч)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Папка-уголок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Лоток для бумаг горизонтальный (накопитель)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Папка с прижимом, 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Линейка пластиковая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Папка-файловая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Папка на двух кольцах, 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размер 35 мм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Папка-файловая</w:t>
            </w:r>
            <w:proofErr w:type="gramEnd"/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Папка на двух кольцах, 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размер 25 мм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Лоток для бумаг вертикальный (накопитель)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Шпагат полипропиленовый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Папка-конверт на кнопке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Папка-скоросшиватель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Канцелярские ножницы (офисные)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Ручка шариковая настольная на пружинке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Маркеры-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текстовыделители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в наборе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Ручка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гелевая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(чёрная)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Ручка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гелевая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(синяя)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Стержни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гелевых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ручек (черные)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Стержни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гелевых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ручек (синие)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54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191301506728230150100100640420000244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канцелярских принадлежностей для нужд территориальных органов ФНС России в Астраханской области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130472.80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130450.40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130450.40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ноябрь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13047.28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09.2019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Скобы для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степлера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№ 10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ковка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Скобы для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степлера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№ 24/6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ковка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Дырокол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Степлер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№ 10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Зажим для бумаг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Скрепки канцелярские большие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ковка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Степлер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N 24/6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Скрепки канцелярские малые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ковка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55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191301506728230150100100650526110242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телефо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ной связи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153744.21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153744.21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153744.21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Отмена заказчиком закупки, предусмо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ренной планом-графиком закупок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Отмена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телефонной связи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ная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56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191301506728230150100100650606110242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телефо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ной связи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250000.00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Еженедельно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телефонной связи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57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191301506728230150100100660451723244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коробов архи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вертикальных с клапаном, формат 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 корешок - 75 мм, вмест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мость - 700 листов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154080.00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78570.00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78570.00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ноябрь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15408.00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09.2019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коробов архивных вертикальных с клапаном, формат 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 корешок - 75 мм, вместимость - 700 листов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58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191301506728230150100100670503600244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водосна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жения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30.0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Отмена заказчиком закупки, предусмо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ренной планом-графиком закупок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Отмена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водоснабжения и водоотведения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59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191301506728230150100100670553600244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водосна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жения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30.0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водоснабжения и водоотведения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60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191301506728230150100100680513600244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водосна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жения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30.0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Отмена заказчиком закупки, предусмо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ренной планом-графиком закупок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Отмена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водоснабжения и водоотведения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61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191301506728230150100100680583600244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водосна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жения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30.0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этапов) поставки товаров (выполнения работ, оказания услуг): Декабрь 2019 года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водоснабжения и водоотведения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62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191301506728230150100100690483530244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тепл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снабжению и горячему водоснабжению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355500.00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355500.00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355500.00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Отмена заказчиком закупки, предусмо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ренной планом-графиком закупок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Отмена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теплоснабжению и горячему водоснабж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нию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63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191301506728230150100100690563530244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тепл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снабжению и горячему водоснабжению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355500.00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355500.00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355500.00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теплоснабжению и горячему водоснабж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нию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64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191301506728230150100100700463514244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1200000.00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70.0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Отмена заказчиком закупки, предусмо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ренной планом-графиком закупок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Отмена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65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191301506728230150100100700573514244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1200000.00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70.0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66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191301506728230150100100710493530244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тепл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снабжению и горячему водоснабжению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Отмена заказчиком закупки, предусмо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ренной планом-графиком закупок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Отмена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теплоснабжению и горячему водоснабж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нию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67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191301506728230150100100710593530244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тепл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снабжению и горячему водоснабжению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Возникновение иных обстоятельств, предвидеть которые на дату утвержд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 плана-графика закупок было нево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можно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теплоснабжению и горячему водоснабж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нию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68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191301506728230150100100720473514244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230000.00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70.0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Отмена заказчиком закупки, предусмо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ренной планом-графиком закупок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Отмена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69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191301506728230150100100720623514244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230000.00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70.0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Возникновение иных обстоятельств, предвидеть которые на дату утвержд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 плана-графика закупок было нево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можно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191301506728230150100100730535310244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общед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ступной почтовой связи, связанные с пересылкой внутренней письменной корреспонденции.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832200.82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100.0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832200.82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832200.82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Возникновение иных обстоятельств, предвидеть которые на дату утвержд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 плана-графика закупок было нево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можно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Отмена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общедоступной почтовой связи, связанные с пересылкой внутренней письменной корреспонденции.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71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191301506728230150100100730635310244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общед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ступной почтовой связи, связанные с пересылкой внутренней письменной корреспонденции.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1500000.00 / 396.27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100.0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20129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общедоступной почтовой связи, связанные с пересы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кой внутренней письменной корреспонденции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72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191301506728230150100100740546202242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пред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ставлению доступа к сервисам технической поддержки системы защиты информации от несанкционированного доступа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Блокхост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-сеть 2.0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486210.00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486210.00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486210.00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48621.00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Приказ Минфина 126н от 04.06.2018.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Возникновение иных обстоятельств, предвидеть которые на дату утвержд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 плана-графика закупок было нево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можно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Сертификат технической поддержки ПО СЗИ от НСД "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хост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-Сеть 2.0" (Сетевая клиентская часть)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921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921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Сертификат технической поддержки ПО СЗИ от НСД "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хост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-Сеть 2.0" (Серверная часть)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73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191301506728230150100100750552620242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расходных материалов для принт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ров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666700.00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663762.00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663762.00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10.00 %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Постановл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ние Прав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тельства РФ N 878 от 10.07.2019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;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Приказ Минфина 126н от 04.06.2018.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Картридж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Lexmark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B255X00 для принтеров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Lexmark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B2546dw или эквивалент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59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74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191301506728230150100100760611712244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бумаги для печати на офисной техн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ке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4744480.00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4744480.00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4744480.00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январь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47444.80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10.00 %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Бумага офисная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А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4, класс "C"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ковка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778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16000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16000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75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191301506728230150100100770656110242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телефо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ной связи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2100000.00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Услуги по предоставлению внутризоновых, междугородных 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международных телефонных соединений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76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191301506728230150100100780676399242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информацио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услуг, связанных с использованием справо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но-правовых систем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414000.00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414000.00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414000.00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5.00 %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Возникновение иных обстоятельств, предвидеть которые на дату утвержд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 плана-графика закупок было нево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можно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информационных услуг, связанных с использован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ем справочно-правовых систем, установленных в территор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альных органах ФНС России по Астраханской области.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Месяц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191301506728230150100100790789511242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ремонту средств вычислительной техники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360000.00 / 940547.96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По заявкам заказчика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10.00 %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ремонту средств вычислительной техники.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78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191301506728230150100100800799511242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ремонту многофункциональных устройств и принтеров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640000.00 / 847565.64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640000.00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640000.00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По заявкам заказчика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10.00 %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Возникновение иных обстоятельств, предвидеть которые на дату утвержд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 плана-графика закупок было нево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можно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ремонту многофункциональных устройств и принтеров.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191301506728230150100100810761723244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Изготовление и поставка типографской продукции для нужд УФНС России по Астраханской области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240479.00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240479.00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240479.00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единой партией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январь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10.00 %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Бланк письма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152000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152000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Бланк решения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Бланк распоряжения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Бланк протокола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Бланк приказа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2500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80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191301506728230150100100820809511242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запра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ке и восстановлению картриджей для принтеров и многофункциональных устройств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1000000.00 / 119739.97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1000000.00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По заявкам заказчика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31 декабря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10000.00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100000.00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Возникновение иных обстоятельств, предвидеть которые на дату утвержд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 плана-графика закупок было нево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можно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заправке и восстановлению картриджей для принтеров и многофункциональных устройств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81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191301506728230150100100830776190244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пред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ставлению места в 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бельной канализации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245697.76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245697.76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245697.76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этапов) поставки товаров (выполнения работ, оказания услуг): декабрь 2020 года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12284.89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Возникновение иных обстоятельств, предвидеть которые на дату утвержд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 плана-графика закупок было нево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можно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предоставлению места в кабельной канал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зации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Месяц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82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191301506728230150100100840825310244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общед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ступной почтовой связи, связанные с пересылкой внутренней письменной корреспонденции.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1290700.00 / 396.27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100.0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1290700.00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1290700.00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2019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83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191301506728230150100100850868010244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об опер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тивном реагировании на сообщения о срабатыв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технических сре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дств тр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евожной сигнализации, подключенных к пультам централизованного наблюдения.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462000.00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462000.00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462000.00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Периодичность поставки товаров (выполнения работ, оказания услуг): Ежедневно, круглосуточно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46200.00 руб. 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об оперативном реагировании на сообщения о срабатывании технических сре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дств тр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евожной сигнализации, подключенных к пультам централизованного наблюдения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Месяц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362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84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191301506728230150100100860843811244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по обращению с ТКО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355378.98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355378.98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355378.98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по обращению с твердыми коммунальными отходами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85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191301506728230150100100870838411244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информацио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услуг по предоставл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нию статистической информации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73612.00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73612.00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73612.00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Ежемесячно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Возникновение иных обстоятельств, предвидеть которые на дату утвержд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ния плана-графика закупок было нево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можно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информационных услуг в области общегосуда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ственного экономического и социального планирования и статистики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един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86</w:t>
            </w:r>
          </w:p>
        </w:tc>
        <w:tc>
          <w:tcPr>
            <w:tcW w:w="844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191301506728230150100100880855320244</w:t>
            </w:r>
          </w:p>
        </w:tc>
        <w:tc>
          <w:tcPr>
            <w:tcW w:w="1417" w:type="dxa"/>
            <w:vMerge w:val="restart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федеральной фельдъегерской связи.</w:t>
            </w: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5952.00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5952.00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5952.00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Планируемый срок (сроки отдел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этапов) поставки товаров (выполнения работ, оказания услуг): декабрь 2020 года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12.2019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12.2020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нет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Нет 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417" w:type="dxa"/>
            <w:vMerge/>
            <w:hideMark/>
          </w:tcPr>
          <w:p w:rsidR="000770B0" w:rsidRPr="000770B0" w:rsidRDefault="000770B0" w:rsidP="000770B0">
            <w:pPr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федеральной фельдъегерской связи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штука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879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96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96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4677" w:type="dxa"/>
            <w:gridSpan w:val="3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2452098.79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2295562.63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156536.16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9F3ABA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Использование в соответствии с закон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дательством Российской Федерации экономии, полученной при осуществл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нии закупки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Изменение закупки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Изменение потребности заказчика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191301506728230150100100360160000000</w:t>
            </w:r>
          </w:p>
        </w:tc>
        <w:tc>
          <w:tcPr>
            <w:tcW w:w="1701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97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1104357.80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1104357.80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191301506728230150100100360170000000</w:t>
            </w:r>
          </w:p>
        </w:tc>
        <w:tc>
          <w:tcPr>
            <w:tcW w:w="1701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97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1169588.09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1169588.09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16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84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191301506728230150100100360870000000</w:t>
            </w:r>
          </w:p>
        </w:tc>
        <w:tc>
          <w:tcPr>
            <w:tcW w:w="1701" w:type="dxa"/>
            <w:gridSpan w:val="2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97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178152.90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21616.74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156536.16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5687" w:type="dxa"/>
            <w:gridSpan w:val="5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79122587.68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77353833.13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42164489.23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35189343.90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  <w:tr w:rsidR="00111919" w:rsidRPr="000770B0" w:rsidTr="009F3ABA">
        <w:trPr>
          <w:jc w:val="center"/>
        </w:trPr>
        <w:tc>
          <w:tcPr>
            <w:tcW w:w="5687" w:type="dxa"/>
            <w:gridSpan w:val="5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0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0.00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184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850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70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56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5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21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42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  <w:tc>
          <w:tcPr>
            <w:tcW w:w="3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X</w:t>
            </w:r>
          </w:p>
        </w:tc>
      </w:tr>
    </w:tbl>
    <w:p w:rsidR="000770B0" w:rsidRPr="000770B0" w:rsidRDefault="000770B0" w:rsidP="000770B0">
      <w:pPr>
        <w:spacing w:after="0" w:line="240" w:lineRule="auto"/>
        <w:rPr>
          <w:rFonts w:ascii="Arial" w:eastAsia="Times New Roman" w:hAnsi="Arial" w:cs="Arial"/>
          <w:spacing w:val="-6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9425"/>
        <w:gridCol w:w="1100"/>
        <w:gridCol w:w="4308"/>
        <w:gridCol w:w="1100"/>
        <w:gridCol w:w="4324"/>
      </w:tblGrid>
      <w:tr w:rsidR="000770B0" w:rsidRPr="006D1508" w:rsidTr="006D1508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9395" w:type="dxa"/>
            <w:tcBorders>
              <w:bottom w:val="single" w:sz="6" w:space="0" w:color="000000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70" w:type="dxa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 </w:t>
            </w:r>
          </w:p>
        </w:tc>
        <w:tc>
          <w:tcPr>
            <w:tcW w:w="4278" w:type="dxa"/>
            <w:tcBorders>
              <w:bottom w:val="single" w:sz="6" w:space="0" w:color="000000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 </w:t>
            </w:r>
          </w:p>
        </w:tc>
        <w:tc>
          <w:tcPr>
            <w:tcW w:w="4279" w:type="dxa"/>
            <w:tcBorders>
              <w:bottom w:val="single" w:sz="6" w:space="0" w:color="000000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Пищухин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В. А. </w:t>
            </w:r>
          </w:p>
        </w:tc>
      </w:tr>
      <w:tr w:rsidR="000770B0" w:rsidRPr="006D1508" w:rsidTr="006D1508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9395" w:type="dxa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(должность) </w:t>
            </w:r>
          </w:p>
        </w:tc>
        <w:tc>
          <w:tcPr>
            <w:tcW w:w="1070" w:type="dxa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 </w:t>
            </w:r>
          </w:p>
        </w:tc>
        <w:tc>
          <w:tcPr>
            <w:tcW w:w="4278" w:type="dxa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(подпись) </w:t>
            </w:r>
          </w:p>
        </w:tc>
        <w:tc>
          <w:tcPr>
            <w:tcW w:w="1070" w:type="dxa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4279" w:type="dxa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(расшифровка подписи) </w:t>
            </w:r>
          </w:p>
        </w:tc>
      </w:tr>
      <w:tr w:rsidR="000770B0" w:rsidRPr="006D1508" w:rsidTr="006D1508">
        <w:trPr>
          <w:tblCellSpacing w:w="15" w:type="dxa"/>
        </w:trPr>
        <w:tc>
          <w:tcPr>
            <w:tcW w:w="2694" w:type="dxa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9395" w:type="dxa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4278" w:type="dxa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4279" w:type="dxa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</w:tr>
    </w:tbl>
    <w:p w:rsidR="000770B0" w:rsidRPr="000770B0" w:rsidRDefault="000770B0" w:rsidP="000770B0">
      <w:pPr>
        <w:spacing w:after="0" w:line="240" w:lineRule="auto"/>
        <w:rPr>
          <w:rFonts w:ascii="Arial" w:eastAsia="Times New Roman" w:hAnsi="Arial" w:cs="Arial"/>
          <w:vanish/>
          <w:spacing w:val="-6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242"/>
        <w:gridCol w:w="779"/>
        <w:gridCol w:w="242"/>
        <w:gridCol w:w="697"/>
        <w:gridCol w:w="271"/>
        <w:gridCol w:w="20054"/>
      </w:tblGrid>
      <w:tr w:rsidR="000770B0" w:rsidRPr="006D1508" w:rsidTr="000770B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«25» </w:t>
            </w:r>
          </w:p>
        </w:tc>
        <w:tc>
          <w:tcPr>
            <w:tcW w:w="50" w:type="pct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декабря</w:t>
            </w:r>
          </w:p>
        </w:tc>
        <w:tc>
          <w:tcPr>
            <w:tcW w:w="50" w:type="pct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г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. </w:t>
            </w:r>
          </w:p>
        </w:tc>
      </w:tr>
    </w:tbl>
    <w:p w:rsidR="000770B0" w:rsidRPr="000770B0" w:rsidRDefault="000770B0" w:rsidP="000770B0">
      <w:pPr>
        <w:spacing w:after="0" w:line="240" w:lineRule="auto"/>
        <w:rPr>
          <w:rFonts w:ascii="Arial" w:eastAsia="Times New Roman" w:hAnsi="Arial" w:cs="Arial"/>
          <w:spacing w:val="-6"/>
          <w:sz w:val="20"/>
          <w:szCs w:val="20"/>
        </w:rPr>
      </w:pPr>
    </w:p>
    <w:tbl>
      <w:tblPr>
        <w:tblW w:w="230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09"/>
      </w:tblGrid>
      <w:tr w:rsidR="000770B0" w:rsidRPr="006D1508" w:rsidTr="006D1508">
        <w:trPr>
          <w:tblCellSpacing w:w="15" w:type="dxa"/>
        </w:trPr>
        <w:tc>
          <w:tcPr>
            <w:tcW w:w="22949" w:type="dxa"/>
            <w:vAlign w:val="center"/>
            <w:hideMark/>
          </w:tcPr>
          <w:p w:rsidR="006D1508" w:rsidRDefault="006D1508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>ФОРМА</w:t>
            </w:r>
          </w:p>
          <w:p w:rsidR="000770B0" w:rsidRPr="000770B0" w:rsidRDefault="000770B0" w:rsidP="006D1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 xml:space="preserve">обоснования закупок товаров, работ и услуг для обеспечения государственных и муниципальных нужд при формировании и утверждении плана-графика закупок </w:t>
            </w:r>
          </w:p>
        </w:tc>
      </w:tr>
    </w:tbl>
    <w:p w:rsidR="000770B0" w:rsidRPr="000770B0" w:rsidRDefault="000770B0" w:rsidP="000770B0">
      <w:pPr>
        <w:spacing w:after="0" w:line="240" w:lineRule="auto"/>
        <w:rPr>
          <w:rFonts w:ascii="Arial" w:eastAsia="Times New Roman" w:hAnsi="Arial" w:cs="Arial"/>
          <w:spacing w:val="-6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  <w:gridCol w:w="4031"/>
        <w:gridCol w:w="3494"/>
        <w:gridCol w:w="2711"/>
      </w:tblGrid>
      <w:tr w:rsidR="000770B0" w:rsidRPr="006D1508" w:rsidTr="000770B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30</w:t>
            </w:r>
          </w:p>
        </w:tc>
      </w:tr>
      <w:tr w:rsidR="000770B0" w:rsidRPr="006D1508" w:rsidTr="000770B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</w:tr>
    </w:tbl>
    <w:p w:rsidR="000770B0" w:rsidRPr="000770B0" w:rsidRDefault="000770B0" w:rsidP="000770B0">
      <w:pPr>
        <w:spacing w:after="0" w:line="240" w:lineRule="auto"/>
        <w:rPr>
          <w:rFonts w:ascii="Arial" w:eastAsia="Times New Roman" w:hAnsi="Arial" w:cs="Arial"/>
          <w:spacing w:val="-6"/>
          <w:sz w:val="20"/>
          <w:szCs w:val="20"/>
        </w:rPr>
      </w:pPr>
    </w:p>
    <w:tbl>
      <w:tblPr>
        <w:tblStyle w:val="a5"/>
        <w:tblW w:w="0" w:type="auto"/>
        <w:jc w:val="center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3"/>
        <w:gridCol w:w="797"/>
        <w:gridCol w:w="2693"/>
        <w:gridCol w:w="992"/>
        <w:gridCol w:w="1559"/>
        <w:gridCol w:w="6096"/>
        <w:gridCol w:w="6754"/>
        <w:gridCol w:w="1184"/>
        <w:gridCol w:w="1984"/>
        <w:gridCol w:w="668"/>
      </w:tblGrid>
      <w:tr w:rsidR="000770B0" w:rsidRPr="000770B0" w:rsidTr="00783375">
        <w:trPr>
          <w:jc w:val="center"/>
        </w:trPr>
        <w:tc>
          <w:tcPr>
            <w:tcW w:w="213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 xml:space="preserve">№ </w:t>
            </w:r>
            <w:proofErr w:type="gramStart"/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п</w:t>
            </w:r>
            <w:proofErr w:type="gramEnd"/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/п</w:t>
            </w:r>
          </w:p>
        </w:tc>
        <w:tc>
          <w:tcPr>
            <w:tcW w:w="797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Идентифик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ционный код закупки</w:t>
            </w:r>
          </w:p>
        </w:tc>
        <w:tc>
          <w:tcPr>
            <w:tcW w:w="2693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Наименование объекта закупки</w:t>
            </w:r>
          </w:p>
        </w:tc>
        <w:tc>
          <w:tcPr>
            <w:tcW w:w="992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у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смотренном частью 24 статьи 22 Федерального закона)</w:t>
            </w:r>
            <w:proofErr w:type="gramEnd"/>
          </w:p>
        </w:tc>
        <w:tc>
          <w:tcPr>
            <w:tcW w:w="1559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Наименование метода определения и обоснов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ния начальной (макс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мальной) цены контракта, цены контракта, заключа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ком, исполнителем), начальной цены единицы товара, работы, услуги (в случае, предусмотренном частью 24 статьи 22 Фед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рального закона)</w:t>
            </w:r>
          </w:p>
        </w:tc>
        <w:tc>
          <w:tcPr>
            <w:tcW w:w="6096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</w:t>
            </w:r>
            <w:proofErr w:type="gramEnd"/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 xml:space="preserve">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рального закона), не предусмотренного частью 1 статьи 22 Федерального закона</w:t>
            </w:r>
          </w:p>
        </w:tc>
        <w:tc>
          <w:tcPr>
            <w:tcW w:w="6754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</w:t>
            </w:r>
            <w:proofErr w:type="gramEnd"/>
          </w:p>
        </w:tc>
        <w:tc>
          <w:tcPr>
            <w:tcW w:w="1184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Способ определ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ния поставщика (подрядчика, испо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л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нителя)</w:t>
            </w:r>
          </w:p>
        </w:tc>
        <w:tc>
          <w:tcPr>
            <w:tcW w:w="1984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Обоснование выбранного способа определения поставщика (подря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д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чика, исполнителя)</w:t>
            </w:r>
          </w:p>
        </w:tc>
        <w:tc>
          <w:tcPr>
            <w:tcW w:w="668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Обоснов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ние допо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л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нительных требов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ний к участникам закупки (при нал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чии таких требов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b/>
                <w:bCs/>
                <w:spacing w:val="-6"/>
                <w:sz w:val="12"/>
                <w:szCs w:val="12"/>
              </w:rPr>
              <w:t>ний)</w:t>
            </w: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797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2693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6096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6754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</w:t>
            </w:r>
          </w:p>
        </w:tc>
        <w:tc>
          <w:tcPr>
            <w:tcW w:w="1184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1984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</w:t>
            </w:r>
          </w:p>
        </w:tc>
        <w:tc>
          <w:tcPr>
            <w:tcW w:w="668" w:type="dxa"/>
            <w:vAlign w:val="center"/>
            <w:hideMark/>
          </w:tcPr>
          <w:p w:rsidR="000770B0" w:rsidRPr="000770B0" w:rsidRDefault="000770B0" w:rsidP="006D1508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</w:t>
            </w: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191301506728230150100100030098121244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Оказание услуг профессиональной уборки -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клини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говых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услуг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355828.00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191301506728230150100100050088110244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660814.00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№44-ФЗ, статья 59, часть 3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191301506728230150100100060025310244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общедоступной почтовой связи, связанные с пересылкой внутренней письменной корреспонде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ции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300.60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1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191301506728230150100100070033811244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по обращению с ТКО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20199.66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8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191301506728230150100100100441723244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конвертов почтовых немаркированных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595200.00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191301506728230150100100110101723244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коробов архивных вертикальных с клап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ном, формат 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 корешок - 75 мм, вместимость - 700 листов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239120.00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191301506728230150100100130018411244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информационных услуг по предоставл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нию статистической информации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112898.00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6.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191301506728230150100100140056190244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предоставлению места в 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бельной канализации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213208.80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Метод, не предусмотренный ч.1 ст.22 44-ФЗ/Собственный расчёт начальной (макс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мальной) цены контракта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1. Метод сопоставимых рыночных цен невозможно применить в связи с тем, что для реализации данного метода необходимо направлять запрос о предоставлении ценовой информации не менее пяти исполнителям, но данную услугу может оказать исключительно ПАО "Ростелеком", за которым на праве собственности закреплена вся кабел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канализация, которую Заказчик планирует использовать при исполнении контракта. Альтернативные потенциал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ные исполнители на момент обоснования начальной (максимальной) цены контракта отсутствуют. 2. Нормативный метод невозможно применить в связи с отсутствием утвержденных требований к такому виду услуг и предельных цен на них. 3. Тарифный метод невозможно применить в связи с отсутствием государственного регулирования тарифов (цен) на закупаемые виды услуг. 4.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Проектно-сметный метод применить невозможно в связи с несоответствием зак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паемой услуги критериям, при которых применяется проектно-сметный метод (строительство, реконструкция, кап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тальный ремонт объекта капитального строительства, проведение работ по сохранению объектов культурного насл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дия. 5.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Затратный метод не может быть применен в связи с невозможностью расчета суммы произведенных затрат и обычной для данной деятельности прибыли.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 xml:space="preserve">Расчёт начальной (максимальной) цены контракта в соответствии с письмом ПАО "Ростелеком" от 27.12.2018 №04.4-05/0462 </w:t>
            </w: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230150100100150688121244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 xml:space="preserve">Оказание услуг профессиональной уборки -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клини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говых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услуг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2344036.80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 xml:space="preserve"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Федеральный закон от 05.04.2013 №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44-ФЗ, статья 59, часть 2.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10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191301506728230150100100150698121244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Оказание услуг профессиональной уборки -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клини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говых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услуг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262500.00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191301506728230150100100160708110244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2085751.20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№44-ФЗ, статья 59, часть 3.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191301506728230150100100160718110244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590979.96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№44-ФЗ, статья 59, часть 3.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191301506728230150100100160728110244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487500.00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№44-ФЗ, статья 59, часть 3.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14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191301506728230150100100160738110244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1676480.04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№44-ФЗ, статья 59, часть 3.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191301506728230150100100170754520244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техническому обслуживанию и ремонту автотранспортных средств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11177999.77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16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191301506728230150100100180643523244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газообразного топлива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105500.00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ственных и муниципальных нужд подлежат государственному регулированию или установлены муниципальными правовыми актами. 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 Федеральный закон от 05.04.2013 № 44-ФЗ, статья 93, часть 1, пункт 1.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8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17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191301506728230150100100190741920244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бензина автомобильного и дизельного топлива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1338460.00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18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191301506728230150100100210665310244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почтовой связи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396.27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1.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191301506728230150100100250212620242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Поставка комплектующих и запасных частей для средств вычислительной техники 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426580.01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20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191301506728230150100100270222620242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расходных материалов для многофун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циональных устройств и принтеров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1038856.55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191301506728230150100100290112620242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расходных материалов для многофун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циональных устройств и принтеров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498319.99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22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191301506728230150100100300146399242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информационных услуг, связанных с использованием справочно-правовых систем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414000.00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3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191301506728230150100100310049511242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ремонту многофункциональных устройств и принтеров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2624545.74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24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191301506728230150100100320159511242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ремонту средств вычислител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ной техники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1125181.03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191301506728230150100100330136110242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телефонной связи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2100000.00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1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26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191301506728230150100100340122620242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комплектующих и запасных частей для средств вычислительной техники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142180.07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27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191301506728230150100100370061920244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бензина автомобильного и дизельного топлива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3690055.00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28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191301506728230150100100380013600244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водоснабжения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8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29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191301506728230150100100390074520244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техническому обслуживанию и ремонту автотранспортных средств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6817643.99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30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191301506728230150100100400171920244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бензина автомобильного и дизельного топлива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1896285.00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31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191301506728230150100100410183314244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замене аккумуляторных батарей в источнике бесперебойного питания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330600.00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32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191301506728230150100100420208110244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540666.00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3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33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191301506728230150100100430198121244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Оказание услуг профессиональной уборки -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клини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говых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услуг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291132.00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34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191301506728230150100100440232823244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уничтожителя бумаги (шредера)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27325.60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191301506728230150100100450249511242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заправке и восстановлению картриджей для принтеров и многофункциональных устройств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115649.94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36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191301506728230150100100460273314244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замене аккумуляторных батарей в источнике бесперебойного питания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548333.33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37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191301506728230150100100470261920244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бензина автомобильного и дизельного топлива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2791500.00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38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191301506728230150100100480255829242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Предоставление неисключительного права испол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зования программ для электронных вычислител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ных машин "Гран-ВУР" версия 3.80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Затратный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Затратный метод применяется на основании п. 10 ст. 22 Закона № 44-ФЗ. Данный метод заключается в определении начальной (максимальной) цены контракта, цены контракта, заключаемого с единственным поставщиком (подрядчиком, исполнителем).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Федеральный закон от 05.04.2013 № 44-ФЗ, статья 93, часть 1, пункт 3 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39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191301506728230150100100490292825244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(с установкой) сплит-систем в помещен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ях административного здания УФНС России по Астраханской области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218833.34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191301506728230150100100500282825244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(с установкой) сплит-систем в помещен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ях административного здания Межрайонной ИФНС России №4 по Астраханской области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93196.07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41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191301506728230150100100510302620242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рабочих станций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2561533.59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42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191301506728230150100100520322620242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средств защиты информации - «Аппара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но-программный модуль доверенной загрузки «Соболь» версии 3.X» для автоматизированных рабочих мест территориальных органов ФНС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России по Астраханской области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929119.76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содержащейся в открытых источниках (интернет).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43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191301506728230150100100530315829242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900900.00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3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44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191301506728230150100100540332599244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мебельного металлического сейфа для нужд УФНС России по Астраханской области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12576.00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Федеральный закон от 05.04.2013 № 44-ФЗ, статья 59, часть 2 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45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191301506728230150100100550345829242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900900.00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3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46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191301506728230150100100560352620242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средств защиты информации - «Аппара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но-программный модуль доверенной загрузки «Соболь» версии 3.X» для автоматизированных рабочих мест территориальных органов ФНС России по Астраханской области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921145.00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47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191301506728230150100100570372620242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Поставка комплектующих и запасных частей для средств вычислительной техники 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378050.09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48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191301506728230150100100580382620242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принтеров лазерных монохромных для нужд УФНС России по Астраханской области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860700.00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49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191301506728230150100100590361723244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Изготовление и поставка типографской продукции для нужд УФНС России по Астраханской области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54283.40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50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191301506728230150100100600392620242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сетевого хранилища данных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1000000.00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51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191301506728230150100100610402620242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принтеров лазерных монохромных для нужд УФНС России по Астраханской области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860700.00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52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191301506728230150100100620414321244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Выполнение работ по монтажу структурированной кабельной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ситстемы</w:t>
            </w:r>
            <w:proofErr w:type="spellEnd"/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888500.00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53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191301506728230150100100630430000244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канцелярских принадлежностей для нужд территориальных органов ФНС России в Астраха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ской области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776756.00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54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191301506728230150100100640420000244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канцелярских принадлежностей для нужд территориальных органов ФНС России в Астраха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ской области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130472.80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55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191301506728230150100100650526110242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телефонной связи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153744.21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1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56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191301506728230150100100650606110242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телефонной связи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250000.00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1.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57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191301506728230150100100660451723244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коробов архивных вертикальных с клап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ном, формат А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, корешок - 75 мм, вместимость - 700 листов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154080.00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58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191301506728230150100100670503600244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водоснабжения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8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59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191301506728230150100100670553600244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водоснабжения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40000.00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ственных и муниципальных нужд подлежат государственному регулированию или установлены муниципальными правовыми актами.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8.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60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191301506728230150100100680513600244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водоснабжения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8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61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191301506728230150100100680583600244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водоснабжения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ственных и муниципальных нужд подлежат государственному регулированию или установлены муниципальными правовыми актами.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8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62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191301506728230150100100690483530244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теплоснабжению и горячему водоснабжению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355500.00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соответствии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с законодательством Российской Федерации цены закупаемых товаров, работ, услуг для обеспечения государстве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8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63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191301506728230150100100690563530244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теплоснабжению и горячему водоснабжению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355500.00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8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64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191301506728230150100100700463514244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1200000.00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ственных и муниципальных нужд подлежат государственному регулированию или установлены муниципальными правовыми актами.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№44-ФЗ, статья 93, часть 1, пункт 29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65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191301506728230150100100700573514244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1200000.00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ственных и муниципальных нужд подлежат государственному регулированию или установлены муниципальными правовыми актами.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№44-ФЗ, статья 93, часть 1, пункт 29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66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191301506728230150100100710493530244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теплоснабжению и горячему водоснабжению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8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67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191301506728230150100100710593530244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теплоснабжению и горячему водоснабжению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150000.00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8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68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191301506728230150100100720473514244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230000.00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№44-ФЗ, статья 93, часть 1, пункт 29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69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191301506728230150100100720623514244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электрической энергии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230000.00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ственных и муниципальных нужд подлежат государственному регулированию или установлены муниципальными правовыми актами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№44-ФЗ, статья 93, часть 1, пункт 29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70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191301506728230150100100730535310244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общедоступной почтовой связи, связанные с пересылкой внутренней письменной корреспонденции.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832200.82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1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71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191301506728230150100100730635310244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общедоступной почтовой связи, связанные с пересылкой внутренней письменной корреспонденции.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396.27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1.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lastRenderedPageBreak/>
              <w:t>72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191301506728230150100100740546202242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Оказание услуг по предоставлению доступа к сервисам технической поддержки системы защиты информации от несанкционированного доступа </w:t>
            </w: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Блокхост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-сеть 2.0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486210.00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3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73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191301506728230150100100750552620242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расходных материалов для принтеров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666700.00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74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191301506728230150100100760611712244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Поставка бумаги для печати на офисной технике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4744480.00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75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191301506728230150100100770656110242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телефонной связи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2100000.00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1.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76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191301506728230150100100780676399242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информационных услуг, связанных с использованием справочно-правовых систем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414000.00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3.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77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191301506728230150100100790789511242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ремонту средств вычислител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ной техники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940547.96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78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191301506728230150100100800799511242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ремонту многофункциональных устройств и принтеров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847565.64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79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191301506728230150100100810761723244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Изготовление и поставка типографской продукции для нужд УФНС России по Астраханской области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240479.00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2.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80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191301506728230150100100820809511242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заправке и восстановлению картриджей для принтеров и многофункциональных устройств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119739.97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81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191301506728230150100100830776190244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по предоставлению места в 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бельной канализации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245697.76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Метод, не предусмотренный ч.1 ст.22 44-ФЗ/Собственный расчёт начальной (макс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мальной) цены контракта.</w:t>
            </w:r>
          </w:p>
        </w:tc>
        <w:tc>
          <w:tcPr>
            <w:tcW w:w="6096" w:type="dxa"/>
            <w:hideMark/>
          </w:tcPr>
          <w:p w:rsidR="000770B0" w:rsidRPr="000770B0" w:rsidRDefault="000770B0" w:rsidP="00783375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1. Метод сопоставимых рыночных цен невозможно применить в связи с тем, что для реализации данного метода необходимо направлять запрос о предоставлении ценовой информации не менее пяти исполнителям, но данную услугу может оказать исключительно ПАО "Ростелеком", за которым на праве собственности закреплена вся кабел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ная канализация, которую Заказчик планирует использовать при исполнении контракта. Альтернативные потенциал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ь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ные исполнители на момент обоснования начальной (максимальной) цены контракта отсутствуют. 2. Нормативный метод невозможно применить в связи с отсутствием утвержденных требований к такому виду услуг и предельных цен на них. 3. Тарифный метод невозможно применить в связи с отсутствием государственного регулирования тарифов (цен) на закупаемые виды услуг. 4.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Проектно-сметный метод применить невозможно в связи с несоответствием зак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паемой услуги критериям, при которых применяется проектно-сметный метод (строительство, реконструкция, кап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тальный ремонт объекта капитального строительства, проведение работ по сохранению объектов культурного насл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дия. 5.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Затратный метод не может быть применен в связи с невозможностью расчета суммы произведенных затрат и обычной для данной деятельности прибыли.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Расчёт начальной (максимальной) цены контракта в соответствии с письмом ПАО "Ростелеком" от 27.12.2018 №04.4-05/0462, а так же в соответствии с Прейскурантом МРФ Юг с 15.05.2019 года размещенным на сайте rostelecom.ru</w:t>
            </w: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2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82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191301506728230150100100840825310244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общедоступной почтовой связи, связанные с пересылкой внутренней письменной корреспонденции.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396.27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1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83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191301506728230150100100850868010244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услуг об оперативном реагировании на сообщения о срабатывании технических сре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дств тр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евожной сигнализации, подключенных к пультам централизованного наблюдения.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462000.00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Электронный аукцион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59, часть 3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84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191301506728230150100100860843811244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по обращению с ТКО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355378.98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8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85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191301506728230150100100870838411244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Оказание информационных услуг по предоставл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нию статистической информации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73612.00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6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86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191301506728230150100100880855320244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Услуги федеральной фельдъегерской связи.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5952.00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соответствии с законодательством Российской Федерации цены закупаемых товаров, работ, услуг для обеспечения госуда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р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В этом случае 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услуги.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Закупка у единстве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ного поставщика (подрядчика, исполн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теля)</w:t>
            </w: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Федеральный закон от 05.04.2013 № 44-ФЗ, статья 93, часть 1, пункт 6</w:t>
            </w: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  <w:tr w:rsidR="000770B0" w:rsidRPr="000770B0" w:rsidTr="00783375">
        <w:trPr>
          <w:jc w:val="center"/>
        </w:trPr>
        <w:tc>
          <w:tcPr>
            <w:tcW w:w="21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87</w:t>
            </w:r>
          </w:p>
        </w:tc>
        <w:tc>
          <w:tcPr>
            <w:tcW w:w="797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191301506728230150100100360160000000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191301506728230150100100360170000000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191301506728230150100100360870000000</w:t>
            </w:r>
          </w:p>
        </w:tc>
        <w:tc>
          <w:tcPr>
            <w:tcW w:w="2693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Товары, работы или услуги на сумму, не превыш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а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ющую 300 тыс. руб. (п. 4 ч. 1 ст. 93 Федерального закона № 44-ФЗ)</w:t>
            </w:r>
          </w:p>
        </w:tc>
        <w:tc>
          <w:tcPr>
            <w:tcW w:w="992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1104357.80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1169588.09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br/>
              <w:t>178152.90</w:t>
            </w:r>
          </w:p>
        </w:tc>
        <w:tc>
          <w:tcPr>
            <w:tcW w:w="1559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Метод сопоставимых рыно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ных цен (анализа рынка) </w:t>
            </w:r>
          </w:p>
        </w:tc>
        <w:tc>
          <w:tcPr>
            <w:tcW w:w="6096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75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Установление начальной (максимальной) цены контракта, цены контракта, заключаемого с единственным поставщиком (подрядч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и</w:t>
            </w:r>
            <w:r w:rsidRPr="000770B0">
              <w:rPr>
                <w:rFonts w:ascii="Arial" w:eastAsia="Times New Roman" w:hAnsi="Arial" w:cs="Arial"/>
                <w:spacing w:val="-6"/>
                <w:sz w:val="12"/>
                <w:szCs w:val="12"/>
              </w:rPr>
              <w:t>ком, исполнителем),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</w:t>
            </w:r>
            <w:proofErr w:type="gramEnd"/>
          </w:p>
        </w:tc>
        <w:tc>
          <w:tcPr>
            <w:tcW w:w="11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1984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  <w:tc>
          <w:tcPr>
            <w:tcW w:w="668" w:type="dxa"/>
            <w:hideMark/>
          </w:tcPr>
          <w:p w:rsidR="000770B0" w:rsidRPr="000770B0" w:rsidRDefault="000770B0" w:rsidP="000770B0">
            <w:pPr>
              <w:jc w:val="center"/>
              <w:rPr>
                <w:rFonts w:ascii="Arial" w:eastAsia="Times New Roman" w:hAnsi="Arial" w:cs="Arial"/>
                <w:spacing w:val="-6"/>
                <w:sz w:val="12"/>
                <w:szCs w:val="12"/>
              </w:rPr>
            </w:pPr>
          </w:p>
        </w:tc>
      </w:tr>
    </w:tbl>
    <w:p w:rsidR="000770B0" w:rsidRPr="000770B0" w:rsidRDefault="000770B0" w:rsidP="000770B0">
      <w:pPr>
        <w:spacing w:after="0" w:line="240" w:lineRule="auto"/>
        <w:rPr>
          <w:rFonts w:ascii="Arial" w:eastAsia="Times New Roman" w:hAnsi="Arial" w:cs="Arial"/>
          <w:spacing w:val="-6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9"/>
        <w:gridCol w:w="153"/>
        <w:gridCol w:w="900"/>
        <w:gridCol w:w="888"/>
        <w:gridCol w:w="481"/>
        <w:gridCol w:w="110"/>
        <w:gridCol w:w="1785"/>
        <w:gridCol w:w="110"/>
        <w:gridCol w:w="271"/>
        <w:gridCol w:w="271"/>
        <w:gridCol w:w="192"/>
      </w:tblGrid>
      <w:tr w:rsidR="000770B0" w:rsidRPr="000770B0" w:rsidTr="000770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Гаджиев Мансур Салихович,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«25»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декабря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proofErr w:type="gramStart"/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г</w:t>
            </w:r>
            <w:proofErr w:type="gramEnd"/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. </w:t>
            </w:r>
          </w:p>
        </w:tc>
      </w:tr>
      <w:tr w:rsidR="000770B0" w:rsidRPr="000770B0" w:rsidTr="000770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</w:tr>
      <w:tr w:rsidR="000770B0" w:rsidRPr="000770B0" w:rsidTr="000770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</w:tr>
      <w:tr w:rsidR="000770B0" w:rsidRPr="000770B0" w:rsidTr="000770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</w:tr>
      <w:tr w:rsidR="000770B0" w:rsidRPr="000770B0" w:rsidTr="000770B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proofErr w:type="spellStart"/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Пищухин</w:t>
            </w:r>
            <w:proofErr w:type="spellEnd"/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 Владимир Александрович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</w:tr>
      <w:tr w:rsidR="000770B0" w:rsidRPr="000770B0" w:rsidTr="000770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0770B0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70B0" w:rsidRPr="000770B0" w:rsidRDefault="000770B0" w:rsidP="000770B0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</w:tr>
    </w:tbl>
    <w:p w:rsidR="00172E71" w:rsidRPr="000770B0" w:rsidRDefault="00172E71" w:rsidP="000770B0">
      <w:pPr>
        <w:spacing w:after="0" w:line="240" w:lineRule="auto"/>
        <w:rPr>
          <w:rFonts w:ascii="Arial" w:hAnsi="Arial" w:cs="Arial"/>
          <w:spacing w:val="-6"/>
          <w:sz w:val="20"/>
          <w:szCs w:val="20"/>
        </w:rPr>
      </w:pPr>
    </w:p>
    <w:sectPr w:rsidR="00172E71" w:rsidRPr="000770B0" w:rsidSect="00367C59">
      <w:pgSz w:w="23814" w:h="16840" w:orient="landscape" w:code="9"/>
      <w:pgMar w:top="851" w:right="454" w:bottom="454" w:left="454" w:header="142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129"/>
    <w:multiLevelType w:val="multilevel"/>
    <w:tmpl w:val="00B2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1B7A3E"/>
    <w:multiLevelType w:val="multilevel"/>
    <w:tmpl w:val="E1EC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257299"/>
    <w:multiLevelType w:val="multilevel"/>
    <w:tmpl w:val="6228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9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12"/>
    <w:rsid w:val="00001B00"/>
    <w:rsid w:val="00014DC5"/>
    <w:rsid w:val="00016E06"/>
    <w:rsid w:val="00020AFB"/>
    <w:rsid w:val="0002398C"/>
    <w:rsid w:val="0002630A"/>
    <w:rsid w:val="00030BC1"/>
    <w:rsid w:val="000408DD"/>
    <w:rsid w:val="00050E08"/>
    <w:rsid w:val="00050FBB"/>
    <w:rsid w:val="00053A39"/>
    <w:rsid w:val="000552E9"/>
    <w:rsid w:val="00060692"/>
    <w:rsid w:val="0007166B"/>
    <w:rsid w:val="0007177B"/>
    <w:rsid w:val="00072ECF"/>
    <w:rsid w:val="000743ED"/>
    <w:rsid w:val="000770B0"/>
    <w:rsid w:val="0009108F"/>
    <w:rsid w:val="000928B6"/>
    <w:rsid w:val="00092CDC"/>
    <w:rsid w:val="00096243"/>
    <w:rsid w:val="000B33FB"/>
    <w:rsid w:val="000C0599"/>
    <w:rsid w:val="000D6C9B"/>
    <w:rsid w:val="000E2514"/>
    <w:rsid w:val="000E25D1"/>
    <w:rsid w:val="00111919"/>
    <w:rsid w:val="00122C2B"/>
    <w:rsid w:val="00125995"/>
    <w:rsid w:val="00161F45"/>
    <w:rsid w:val="00172E71"/>
    <w:rsid w:val="00177820"/>
    <w:rsid w:val="001A20A0"/>
    <w:rsid w:val="001B5126"/>
    <w:rsid w:val="001C2F91"/>
    <w:rsid w:val="001C31BA"/>
    <w:rsid w:val="001D3918"/>
    <w:rsid w:val="001D4541"/>
    <w:rsid w:val="001D5B32"/>
    <w:rsid w:val="001E60FC"/>
    <w:rsid w:val="001F4874"/>
    <w:rsid w:val="001F6DAB"/>
    <w:rsid w:val="002007CA"/>
    <w:rsid w:val="00200B1F"/>
    <w:rsid w:val="00207569"/>
    <w:rsid w:val="00214BAB"/>
    <w:rsid w:val="00217ECA"/>
    <w:rsid w:val="00226812"/>
    <w:rsid w:val="00261E0C"/>
    <w:rsid w:val="002705ED"/>
    <w:rsid w:val="0028696E"/>
    <w:rsid w:val="00293EC8"/>
    <w:rsid w:val="00294CA8"/>
    <w:rsid w:val="00297183"/>
    <w:rsid w:val="002C1089"/>
    <w:rsid w:val="002D6043"/>
    <w:rsid w:val="002F103B"/>
    <w:rsid w:val="003270DE"/>
    <w:rsid w:val="003428B4"/>
    <w:rsid w:val="00345393"/>
    <w:rsid w:val="003505CC"/>
    <w:rsid w:val="00353B5B"/>
    <w:rsid w:val="003565AF"/>
    <w:rsid w:val="00367C59"/>
    <w:rsid w:val="00373FFA"/>
    <w:rsid w:val="00374A00"/>
    <w:rsid w:val="00393A8E"/>
    <w:rsid w:val="00397545"/>
    <w:rsid w:val="003A3854"/>
    <w:rsid w:val="003A7E99"/>
    <w:rsid w:val="003B1D18"/>
    <w:rsid w:val="003F328B"/>
    <w:rsid w:val="00407FA4"/>
    <w:rsid w:val="00411253"/>
    <w:rsid w:val="004129E3"/>
    <w:rsid w:val="00413CED"/>
    <w:rsid w:val="004303F3"/>
    <w:rsid w:val="00432F4F"/>
    <w:rsid w:val="00436A06"/>
    <w:rsid w:val="00440738"/>
    <w:rsid w:val="004416E4"/>
    <w:rsid w:val="00450C22"/>
    <w:rsid w:val="00455E48"/>
    <w:rsid w:val="0046079F"/>
    <w:rsid w:val="00470F71"/>
    <w:rsid w:val="0047696F"/>
    <w:rsid w:val="004925E6"/>
    <w:rsid w:val="00492BAF"/>
    <w:rsid w:val="004A1E4C"/>
    <w:rsid w:val="004B169D"/>
    <w:rsid w:val="004C2516"/>
    <w:rsid w:val="004C5E5C"/>
    <w:rsid w:val="004D0390"/>
    <w:rsid w:val="004D4150"/>
    <w:rsid w:val="004E1C3A"/>
    <w:rsid w:val="004E7464"/>
    <w:rsid w:val="005067ED"/>
    <w:rsid w:val="00512A11"/>
    <w:rsid w:val="00514776"/>
    <w:rsid w:val="0051661B"/>
    <w:rsid w:val="00532867"/>
    <w:rsid w:val="00534598"/>
    <w:rsid w:val="00552316"/>
    <w:rsid w:val="005543F1"/>
    <w:rsid w:val="00571D5E"/>
    <w:rsid w:val="00576271"/>
    <w:rsid w:val="005A02DE"/>
    <w:rsid w:val="005C1092"/>
    <w:rsid w:val="005C2028"/>
    <w:rsid w:val="005C5305"/>
    <w:rsid w:val="005D669C"/>
    <w:rsid w:val="0061522C"/>
    <w:rsid w:val="00622909"/>
    <w:rsid w:val="00624F31"/>
    <w:rsid w:val="00626DDA"/>
    <w:rsid w:val="0064113B"/>
    <w:rsid w:val="006447E3"/>
    <w:rsid w:val="00650318"/>
    <w:rsid w:val="0066076D"/>
    <w:rsid w:val="00670C42"/>
    <w:rsid w:val="00673222"/>
    <w:rsid w:val="00680018"/>
    <w:rsid w:val="006878DC"/>
    <w:rsid w:val="006A7A9D"/>
    <w:rsid w:val="006B6BA9"/>
    <w:rsid w:val="006C40C5"/>
    <w:rsid w:val="006C56D5"/>
    <w:rsid w:val="006C7B09"/>
    <w:rsid w:val="006D1508"/>
    <w:rsid w:val="006D3E03"/>
    <w:rsid w:val="006D53AF"/>
    <w:rsid w:val="006E08BC"/>
    <w:rsid w:val="006E125C"/>
    <w:rsid w:val="006E470E"/>
    <w:rsid w:val="006F21A1"/>
    <w:rsid w:val="006F4334"/>
    <w:rsid w:val="006F4FE3"/>
    <w:rsid w:val="0070443C"/>
    <w:rsid w:val="00710222"/>
    <w:rsid w:val="00712396"/>
    <w:rsid w:val="0072430A"/>
    <w:rsid w:val="0073496C"/>
    <w:rsid w:val="00742554"/>
    <w:rsid w:val="00744121"/>
    <w:rsid w:val="0074668D"/>
    <w:rsid w:val="00755C7D"/>
    <w:rsid w:val="00763226"/>
    <w:rsid w:val="00767811"/>
    <w:rsid w:val="00772649"/>
    <w:rsid w:val="00783375"/>
    <w:rsid w:val="00784243"/>
    <w:rsid w:val="007A130D"/>
    <w:rsid w:val="007B0B8C"/>
    <w:rsid w:val="007B51B7"/>
    <w:rsid w:val="007C2844"/>
    <w:rsid w:val="007C62C3"/>
    <w:rsid w:val="007E0E96"/>
    <w:rsid w:val="007E2471"/>
    <w:rsid w:val="00805068"/>
    <w:rsid w:val="00805773"/>
    <w:rsid w:val="008160E0"/>
    <w:rsid w:val="0084454D"/>
    <w:rsid w:val="008716A3"/>
    <w:rsid w:val="00895B16"/>
    <w:rsid w:val="008A050B"/>
    <w:rsid w:val="008B499C"/>
    <w:rsid w:val="008C0CC7"/>
    <w:rsid w:val="008D470C"/>
    <w:rsid w:val="008D56CD"/>
    <w:rsid w:val="008E1CF3"/>
    <w:rsid w:val="008E5C3F"/>
    <w:rsid w:val="00905281"/>
    <w:rsid w:val="009060FD"/>
    <w:rsid w:val="00912587"/>
    <w:rsid w:val="00917E03"/>
    <w:rsid w:val="00927D88"/>
    <w:rsid w:val="00932822"/>
    <w:rsid w:val="00944A63"/>
    <w:rsid w:val="00945285"/>
    <w:rsid w:val="00947435"/>
    <w:rsid w:val="0095243C"/>
    <w:rsid w:val="009619F7"/>
    <w:rsid w:val="009778D2"/>
    <w:rsid w:val="009803CD"/>
    <w:rsid w:val="009968BB"/>
    <w:rsid w:val="009A105C"/>
    <w:rsid w:val="009A315F"/>
    <w:rsid w:val="009B0847"/>
    <w:rsid w:val="009B7205"/>
    <w:rsid w:val="009C2954"/>
    <w:rsid w:val="009D3686"/>
    <w:rsid w:val="009E4FFE"/>
    <w:rsid w:val="009F3ABA"/>
    <w:rsid w:val="009F58C0"/>
    <w:rsid w:val="00A02DAA"/>
    <w:rsid w:val="00A113AA"/>
    <w:rsid w:val="00A124F2"/>
    <w:rsid w:val="00A20BE9"/>
    <w:rsid w:val="00A21EB8"/>
    <w:rsid w:val="00A230AF"/>
    <w:rsid w:val="00A26974"/>
    <w:rsid w:val="00A330E3"/>
    <w:rsid w:val="00A37ABF"/>
    <w:rsid w:val="00A430B3"/>
    <w:rsid w:val="00A516A1"/>
    <w:rsid w:val="00A60FD7"/>
    <w:rsid w:val="00A6142B"/>
    <w:rsid w:val="00A65C5A"/>
    <w:rsid w:val="00A75A8E"/>
    <w:rsid w:val="00A76E7E"/>
    <w:rsid w:val="00A77F02"/>
    <w:rsid w:val="00A9007B"/>
    <w:rsid w:val="00AA33B7"/>
    <w:rsid w:val="00AA3576"/>
    <w:rsid w:val="00AA734C"/>
    <w:rsid w:val="00AC72D8"/>
    <w:rsid w:val="00AE1E1D"/>
    <w:rsid w:val="00AF1F70"/>
    <w:rsid w:val="00AF5238"/>
    <w:rsid w:val="00AF7A70"/>
    <w:rsid w:val="00B0087E"/>
    <w:rsid w:val="00B037A3"/>
    <w:rsid w:val="00B046C4"/>
    <w:rsid w:val="00B052AE"/>
    <w:rsid w:val="00B05312"/>
    <w:rsid w:val="00B054E0"/>
    <w:rsid w:val="00B07056"/>
    <w:rsid w:val="00B266FE"/>
    <w:rsid w:val="00B31748"/>
    <w:rsid w:val="00B43793"/>
    <w:rsid w:val="00B44A23"/>
    <w:rsid w:val="00B468BD"/>
    <w:rsid w:val="00B50DE2"/>
    <w:rsid w:val="00B52BCE"/>
    <w:rsid w:val="00B54D2A"/>
    <w:rsid w:val="00B615E2"/>
    <w:rsid w:val="00B61603"/>
    <w:rsid w:val="00B74020"/>
    <w:rsid w:val="00B83E11"/>
    <w:rsid w:val="00B95C34"/>
    <w:rsid w:val="00BA43E5"/>
    <w:rsid w:val="00BB5C19"/>
    <w:rsid w:val="00BC52DE"/>
    <w:rsid w:val="00BD0408"/>
    <w:rsid w:val="00BD42CB"/>
    <w:rsid w:val="00BE3386"/>
    <w:rsid w:val="00BE34A6"/>
    <w:rsid w:val="00BF76AB"/>
    <w:rsid w:val="00C035A9"/>
    <w:rsid w:val="00C13E24"/>
    <w:rsid w:val="00C2084B"/>
    <w:rsid w:val="00C250D4"/>
    <w:rsid w:val="00C37942"/>
    <w:rsid w:val="00C44784"/>
    <w:rsid w:val="00C533DC"/>
    <w:rsid w:val="00C60E1A"/>
    <w:rsid w:val="00C644CD"/>
    <w:rsid w:val="00C7217C"/>
    <w:rsid w:val="00C84703"/>
    <w:rsid w:val="00C94340"/>
    <w:rsid w:val="00CA7C71"/>
    <w:rsid w:val="00CB28B0"/>
    <w:rsid w:val="00CC0AA5"/>
    <w:rsid w:val="00CC0ED4"/>
    <w:rsid w:val="00CC1F72"/>
    <w:rsid w:val="00CD3E3A"/>
    <w:rsid w:val="00CD4AA8"/>
    <w:rsid w:val="00CD649B"/>
    <w:rsid w:val="00CF18DF"/>
    <w:rsid w:val="00CF6059"/>
    <w:rsid w:val="00D03F7C"/>
    <w:rsid w:val="00D104C9"/>
    <w:rsid w:val="00D12324"/>
    <w:rsid w:val="00D12901"/>
    <w:rsid w:val="00D214E2"/>
    <w:rsid w:val="00D23893"/>
    <w:rsid w:val="00D25911"/>
    <w:rsid w:val="00D362E5"/>
    <w:rsid w:val="00D40D2D"/>
    <w:rsid w:val="00D5252D"/>
    <w:rsid w:val="00D61AE6"/>
    <w:rsid w:val="00D733F2"/>
    <w:rsid w:val="00D8055A"/>
    <w:rsid w:val="00DB7CEC"/>
    <w:rsid w:val="00DD0BCF"/>
    <w:rsid w:val="00DD3B96"/>
    <w:rsid w:val="00DE34B6"/>
    <w:rsid w:val="00DF297F"/>
    <w:rsid w:val="00DF5882"/>
    <w:rsid w:val="00E12C75"/>
    <w:rsid w:val="00E26C69"/>
    <w:rsid w:val="00E417F2"/>
    <w:rsid w:val="00E44669"/>
    <w:rsid w:val="00E56004"/>
    <w:rsid w:val="00E6684A"/>
    <w:rsid w:val="00E66C1A"/>
    <w:rsid w:val="00E77B77"/>
    <w:rsid w:val="00E806FA"/>
    <w:rsid w:val="00E8317E"/>
    <w:rsid w:val="00E84AD1"/>
    <w:rsid w:val="00EA10F1"/>
    <w:rsid w:val="00EB2330"/>
    <w:rsid w:val="00EB694E"/>
    <w:rsid w:val="00ED5A7A"/>
    <w:rsid w:val="00EE285B"/>
    <w:rsid w:val="00EF5735"/>
    <w:rsid w:val="00EF7B0E"/>
    <w:rsid w:val="00F14A5D"/>
    <w:rsid w:val="00F22164"/>
    <w:rsid w:val="00F32502"/>
    <w:rsid w:val="00F32EC2"/>
    <w:rsid w:val="00F50E41"/>
    <w:rsid w:val="00F52291"/>
    <w:rsid w:val="00F61699"/>
    <w:rsid w:val="00F64D31"/>
    <w:rsid w:val="00F74483"/>
    <w:rsid w:val="00F74A56"/>
    <w:rsid w:val="00F85436"/>
    <w:rsid w:val="00FA10EF"/>
    <w:rsid w:val="00FA5635"/>
    <w:rsid w:val="00FB1816"/>
    <w:rsid w:val="00FB4A73"/>
    <w:rsid w:val="00FB7039"/>
    <w:rsid w:val="00FD136B"/>
    <w:rsid w:val="00FD1DA7"/>
    <w:rsid w:val="00FF3891"/>
    <w:rsid w:val="00FF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6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B2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8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28B0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customStyle="1" w:styleId="11">
    <w:name w:val="Название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valuetable">
    <w:name w:val="valuetable"/>
    <w:basedOn w:val="a"/>
    <w:rsid w:val="00226812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table">
    <w:name w:val="footertab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9size">
    <w:name w:val="font9siz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font8size">
    <w:name w:val="font8siz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font7size">
    <w:name w:val="font7siz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font6size">
    <w:name w:val="font6siz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codelabel">
    <w:name w:val="codelabel"/>
    <w:basedOn w:val="a"/>
    <w:rsid w:val="0022681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column">
    <w:name w:val="codecolumn"/>
    <w:basedOn w:val="a"/>
    <w:rsid w:val="0022681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fromcontent">
    <w:name w:val="printfromconten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">
    <w:name w:val="row"/>
    <w:basedOn w:val="a"/>
    <w:rsid w:val="002268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Подзаголовок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ttom">
    <w:name w:val="titlebottom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form-header">
    <w:name w:val="printform-heade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intform-subtitle">
    <w:name w:val="printform-subtit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questtable">
    <w:name w:val="requesttable"/>
    <w:basedOn w:val="a"/>
    <w:rsid w:val="0022681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ainer">
    <w:name w:val="remaine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leftcolumn">
    <w:name w:val="leftcolumn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namestd">
    <w:name w:val="codenamestd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aleft1">
    <w:name w:val="aleft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226812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22681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226812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22681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226812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226812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22681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22681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226812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226812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22681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22681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2268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22681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22681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22681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2268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22681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226812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226812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226812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22681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22681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22681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226812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226812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22681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226812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2268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2268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2268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2268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C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std">
    <w:name w:val="codestd"/>
    <w:basedOn w:val="a"/>
    <w:rsid w:val="001D4541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column">
    <w:name w:val="centercolumn"/>
    <w:basedOn w:val="a"/>
    <w:rsid w:val="001D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3A8E"/>
    <w:pPr>
      <w:ind w:left="720"/>
      <w:contextualSpacing/>
    </w:pPr>
  </w:style>
  <w:style w:type="table" w:styleId="a5">
    <w:name w:val="Table Grid"/>
    <w:basedOn w:val="a1"/>
    <w:uiPriority w:val="59"/>
    <w:rsid w:val="00FD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Название2"/>
    <w:basedOn w:val="a"/>
    <w:rsid w:val="003565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rderbottomheadcentercol">
    <w:name w:val="borderbottomheadcentercol"/>
    <w:basedOn w:val="a"/>
    <w:rsid w:val="0035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bottomheadcentercol1">
    <w:name w:val="borderbottomheadcentercol1"/>
    <w:basedOn w:val="a"/>
    <w:rsid w:val="003565A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Подзаголовок2"/>
    <w:basedOn w:val="a"/>
    <w:rsid w:val="003565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Верхний колонтитул2"/>
    <w:basedOn w:val="a"/>
    <w:rsid w:val="0035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bottomheadcentercol2">
    <w:name w:val="borderbottomheadcentercol2"/>
    <w:basedOn w:val="a"/>
    <w:rsid w:val="003565A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3"/>
    <w:basedOn w:val="a"/>
    <w:rsid w:val="00F522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Подзаголовок3"/>
    <w:basedOn w:val="a"/>
    <w:rsid w:val="00F522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Верхний колонтитул3"/>
    <w:basedOn w:val="a"/>
    <w:rsid w:val="00F5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4"/>
    <w:basedOn w:val="a"/>
    <w:rsid w:val="00FF6F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">
    <w:name w:val="Название5"/>
    <w:basedOn w:val="a"/>
    <w:rsid w:val="00014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">
    <w:name w:val="Название6"/>
    <w:basedOn w:val="a"/>
    <w:rsid w:val="00BE34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">
    <w:name w:val="Название7"/>
    <w:basedOn w:val="a"/>
    <w:rsid w:val="00724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">
    <w:name w:val="Название8"/>
    <w:basedOn w:val="a"/>
    <w:rsid w:val="008C0C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9">
    <w:name w:val="Название9"/>
    <w:basedOn w:val="a"/>
    <w:rsid w:val="009E4F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0">
    <w:name w:val="Название10"/>
    <w:basedOn w:val="a"/>
    <w:rsid w:val="00CC0E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0">
    <w:name w:val="Название11"/>
    <w:basedOn w:val="a"/>
    <w:rsid w:val="000770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6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B2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8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28B0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customStyle="1" w:styleId="11">
    <w:name w:val="Название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valuetable">
    <w:name w:val="valuetable"/>
    <w:basedOn w:val="a"/>
    <w:rsid w:val="00226812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table">
    <w:name w:val="footertab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9size">
    <w:name w:val="font9siz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font8size">
    <w:name w:val="font8siz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font7size">
    <w:name w:val="font7siz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font6size">
    <w:name w:val="font6siz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codelabel">
    <w:name w:val="codelabel"/>
    <w:basedOn w:val="a"/>
    <w:rsid w:val="0022681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column">
    <w:name w:val="codecolumn"/>
    <w:basedOn w:val="a"/>
    <w:rsid w:val="0022681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fromcontent">
    <w:name w:val="printfromconten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">
    <w:name w:val="row"/>
    <w:basedOn w:val="a"/>
    <w:rsid w:val="0022681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Подзаголовок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ttom">
    <w:name w:val="titlebottom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form-header">
    <w:name w:val="printform-heade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intform-subtitle">
    <w:name w:val="printform-subtit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questtable">
    <w:name w:val="requesttable"/>
    <w:basedOn w:val="a"/>
    <w:rsid w:val="0022681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ainer">
    <w:name w:val="remaine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leftcolumn">
    <w:name w:val="leftcolumn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namestd">
    <w:name w:val="codenamestd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aleft1">
    <w:name w:val="aleft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226812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22681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226812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22681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226812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226812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22681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22681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226812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226812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22681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22681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2268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22681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22681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22681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2268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22681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226812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226812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226812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22681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22681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22681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226812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226812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22681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22681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226812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2268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2268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22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22681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2268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22681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C3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std">
    <w:name w:val="codestd"/>
    <w:basedOn w:val="a"/>
    <w:rsid w:val="001D4541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column">
    <w:name w:val="centercolumn"/>
    <w:basedOn w:val="a"/>
    <w:rsid w:val="001D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3A8E"/>
    <w:pPr>
      <w:ind w:left="720"/>
      <w:contextualSpacing/>
    </w:pPr>
  </w:style>
  <w:style w:type="table" w:styleId="a5">
    <w:name w:val="Table Grid"/>
    <w:basedOn w:val="a1"/>
    <w:uiPriority w:val="59"/>
    <w:rsid w:val="00FD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Название2"/>
    <w:basedOn w:val="a"/>
    <w:rsid w:val="003565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rderbottomheadcentercol">
    <w:name w:val="borderbottomheadcentercol"/>
    <w:basedOn w:val="a"/>
    <w:rsid w:val="0035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bottomheadcentercol1">
    <w:name w:val="borderbottomheadcentercol1"/>
    <w:basedOn w:val="a"/>
    <w:rsid w:val="003565A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Подзаголовок2"/>
    <w:basedOn w:val="a"/>
    <w:rsid w:val="003565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Верхний колонтитул2"/>
    <w:basedOn w:val="a"/>
    <w:rsid w:val="0035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bottomheadcentercol2">
    <w:name w:val="borderbottomheadcentercol2"/>
    <w:basedOn w:val="a"/>
    <w:rsid w:val="003565A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3"/>
    <w:basedOn w:val="a"/>
    <w:rsid w:val="00F522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Подзаголовок3"/>
    <w:basedOn w:val="a"/>
    <w:rsid w:val="00F522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Верхний колонтитул3"/>
    <w:basedOn w:val="a"/>
    <w:rsid w:val="00F5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4"/>
    <w:basedOn w:val="a"/>
    <w:rsid w:val="00FF6F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">
    <w:name w:val="Название5"/>
    <w:basedOn w:val="a"/>
    <w:rsid w:val="00014D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">
    <w:name w:val="Название6"/>
    <w:basedOn w:val="a"/>
    <w:rsid w:val="00BE34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">
    <w:name w:val="Название7"/>
    <w:basedOn w:val="a"/>
    <w:rsid w:val="00724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">
    <w:name w:val="Название8"/>
    <w:basedOn w:val="a"/>
    <w:rsid w:val="008C0C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9">
    <w:name w:val="Название9"/>
    <w:basedOn w:val="a"/>
    <w:rsid w:val="009E4F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0">
    <w:name w:val="Название10"/>
    <w:basedOn w:val="a"/>
    <w:rsid w:val="00CC0E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0">
    <w:name w:val="Название11"/>
    <w:basedOn w:val="a"/>
    <w:rsid w:val="000770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5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86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6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3135">
          <w:marLeft w:val="0"/>
          <w:marRight w:val="0"/>
          <w:marTop w:val="1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1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88185">
          <w:marLeft w:val="0"/>
          <w:marRight w:val="0"/>
          <w:marTop w:val="1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5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4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45362">
          <w:marLeft w:val="0"/>
          <w:marRight w:val="0"/>
          <w:marTop w:val="1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1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7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24857</Words>
  <Characters>141689</Characters>
  <Application>Microsoft Office Word</Application>
  <DocSecurity>0</DocSecurity>
  <Lines>1180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</dc:creator>
  <cp:lastModifiedBy>Печенкина Анна Владиславовна</cp:lastModifiedBy>
  <cp:revision>2</cp:revision>
  <dcterms:created xsi:type="dcterms:W3CDTF">2021-03-11T10:40:00Z</dcterms:created>
  <dcterms:modified xsi:type="dcterms:W3CDTF">2021-03-11T10:40:00Z</dcterms:modified>
</cp:coreProperties>
</file>