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0"/>
      </w:tblGrid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ПЛАН-ГРАФИК </w:t>
            </w:r>
            <w:r w:rsidRPr="00AF4E5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AF4E5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/>
              <w:t xml:space="preserve">на </w:t>
            </w:r>
            <w:r w:rsidRPr="00AF4E5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2017</w:t>
            </w:r>
            <w:r w:rsidRPr="00AF4E5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финансовый год</w:t>
            </w:r>
          </w:p>
        </w:tc>
      </w:tr>
    </w:tbl>
    <w:p w:rsidR="00AF4E54" w:rsidRPr="00AF4E54" w:rsidRDefault="00AF4E54" w:rsidP="00AF4E54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8"/>
        <w:gridCol w:w="2269"/>
        <w:gridCol w:w="1010"/>
        <w:gridCol w:w="1250"/>
        <w:gridCol w:w="58"/>
      </w:tblGrid>
      <w:tr w:rsidR="00AF4E54" w:rsidRPr="00AF4E54" w:rsidTr="00AF4E54">
        <w:trPr>
          <w:gridAfter w:val="1"/>
        </w:trPr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AF4E54" w:rsidRPr="00AF4E54" w:rsidTr="00AF4E54">
        <w:trPr>
          <w:gridAfter w:val="1"/>
        </w:trPr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</w:tr>
      <w:tr w:rsidR="00AF4E54" w:rsidRPr="00AF4E54" w:rsidTr="00AF4E54">
        <w:trPr>
          <w:gridAfter w:val="1"/>
        </w:trPr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F4E54" w:rsidRPr="00AF4E54" w:rsidTr="00AF4E54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3250057478</w:t>
            </w:r>
          </w:p>
        </w:tc>
      </w:tr>
      <w:tr w:rsidR="00AF4E54" w:rsidRPr="00AF4E54" w:rsidTr="00AF4E54">
        <w:trPr>
          <w:gridAfter w:val="1"/>
          <w:trHeight w:val="253"/>
        </w:trPr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325701001</w:t>
            </w:r>
          </w:p>
        </w:tc>
      </w:tr>
      <w:tr w:rsidR="00AF4E54" w:rsidRPr="00AF4E54" w:rsidTr="00AF4E54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ФЕДЕРАЛЬНОЙ НАЛОГОВОЙ СЛУЖБЫ ПО БРЯНСКОЙ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75104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Федеральное государственное казенное учреждение</w:t>
            </w: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Российская Федерация, 241037, Брянская </w:t>
            </w:r>
            <w:proofErr w:type="spellStart"/>
            <w:proofErr w:type="gramStart"/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Брянск г, </w:t>
            </w:r>
            <w:proofErr w:type="spellStart"/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</w:t>
            </w:r>
            <w:proofErr w:type="spellEnd"/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КРАХМАЛЕВА, 53, +7 (4832) 67-38-72, u321500@r32.nalog.ru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 </w:t>
            </w: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32066816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ФЕДЕРАЛЬНОЙ НАЛОГОВОЙ СЛУЖБЫ ПО БРЯНСКОЙ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15701000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Российская Федерация, 241037, Брянская </w:t>
            </w:r>
            <w:proofErr w:type="spellStart"/>
            <w:proofErr w:type="gramStart"/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Брянск г, </w:t>
            </w:r>
            <w:proofErr w:type="spellStart"/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</w:t>
            </w:r>
            <w:proofErr w:type="spellEnd"/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КРАХМАЛЕВА, 53, 7-483-2673860</w:t>
            </w: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Вид документа (измененный (4)) </w:t>
            </w: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 подготовке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тыс. руб.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18249.35200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F4E54" w:rsidRPr="00AF4E54" w:rsidRDefault="00AF4E54" w:rsidP="00AF4E54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"/>
        <w:gridCol w:w="1927"/>
        <w:gridCol w:w="953"/>
        <w:gridCol w:w="1522"/>
        <w:gridCol w:w="790"/>
        <w:gridCol w:w="588"/>
        <w:gridCol w:w="516"/>
        <w:gridCol w:w="624"/>
        <w:gridCol w:w="356"/>
        <w:gridCol w:w="356"/>
        <w:gridCol w:w="666"/>
        <w:gridCol w:w="324"/>
        <w:gridCol w:w="848"/>
        <w:gridCol w:w="276"/>
        <w:gridCol w:w="437"/>
        <w:gridCol w:w="255"/>
        <w:gridCol w:w="248"/>
        <w:gridCol w:w="666"/>
        <w:gridCol w:w="759"/>
        <w:gridCol w:w="356"/>
        <w:gridCol w:w="582"/>
        <w:gridCol w:w="745"/>
        <w:gridCol w:w="705"/>
        <w:gridCol w:w="681"/>
        <w:gridCol w:w="810"/>
        <w:gridCol w:w="1004"/>
        <w:gridCol w:w="949"/>
        <w:gridCol w:w="841"/>
        <w:gridCol w:w="735"/>
        <w:gridCol w:w="758"/>
        <w:gridCol w:w="735"/>
        <w:gridCol w:w="877"/>
        <w:gridCol w:w="637"/>
      </w:tblGrid>
      <w:tr w:rsidR="00AF4E54" w:rsidRPr="00AF4E54" w:rsidTr="00AF4E54"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аванса (процентов)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Организатор совместного конкурса или аукциона </w:t>
            </w:r>
          </w:p>
        </w:tc>
      </w:tr>
      <w:tr w:rsidR="00AF4E54" w:rsidRPr="00AF4E54" w:rsidTr="00AF4E54"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</w:t>
            </w: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171325005747832570100100010013312244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ежемесячных периодических 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обслужи-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ваний</w:t>
            </w:r>
            <w:proofErr w:type="spellEnd"/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дизель-генераторной установки АД-100 с проведением регламентных работ для поддержания в рабочем состоянии оборудования.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17.80000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17.80000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17.80000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Проведение ежемесячных периодических 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обслужи-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ваний</w:t>
            </w:r>
            <w:proofErr w:type="spellEnd"/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дизель-генераторной установки АД-100 с проведением регламентных работ для поддержания в рабочем состоянии оборудования.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171325005747832570100100040013312244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техническому 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обслуживанию автоматизированной котельной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Услуги по техническому обслуживанию </w:t>
            </w:r>
            <w:proofErr w:type="spellStart"/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автомати-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зированной</w:t>
            </w:r>
            <w:proofErr w:type="spellEnd"/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котельной включают в себя: текущее и техническое обслуживание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оборудова-ния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котельной, средств автоматизации, защиты и блокировок; круглосуточное аварийно-диспетчерское обслужи-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вание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котельной и кон-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троль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за ее работой. В случае 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какой-либо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неис-правности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специалисты прибывают в течение 2 часов. 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Срок устранения неисправности – не более 12 часов; периодическая проверка (1 раз в месяц) срабатывания системы защиты, сигнализации и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блокиро-вок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; организации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обслужива-ния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газового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оборудова-ния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котельной от кранов на отпуске к котлу до горелок на основании акта разграничения зоны ответственности с ПУ «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Брянскмежрайгаз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»; ежегодное проведение поверки контрольно-измерительных приборов в ЦСМ и проверки газо-ходов в пожарной ин-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спекции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до начала отопи-тельного сезона;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до начала отопительного сезона проведения 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гид-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равлического</w:t>
            </w:r>
            <w:proofErr w:type="spellEnd"/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испытания и освидетельствования котлов с записью в пас-портах котлов; проведение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гидравличе-ского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испытания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трубо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-проводов системы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отоп-ления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 ГВС внутри ко-тельной с составлением акта; проведение химической промывки котлов 1 раз в 3 года. 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Химическая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про-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мывка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котлов может про-изводиться и ранее, чем через 3 года, если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произ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-ведено три и более раз замен котловой воды, что производит к образованию накипи на стенках котла более 0,5 мм; проведение промывки системы отопления здания при необходимости.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95.00000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95.00000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95.00000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Участники закупки могут быть только 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техническому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об-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служиванию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авто-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матизированной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котельной УФНС России по Брянской области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Услуги по техническому обслуживанию </w:t>
            </w:r>
            <w:proofErr w:type="spellStart"/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автомати-зированной</w:t>
            </w:r>
            <w:proofErr w:type="spellEnd"/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котельной включают в себя: текущее и техническое обслуживание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оборудова-ния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котельной, средств автоматизации, защиты и блокировок; круглосуточное аварийно-диспетчерское обслужи-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вание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котельной и кон-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троль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за ее работой. В случае 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какой-либо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неис-правности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специалисты прибывают в течение 2 часов. 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Срок устранения неисправности – не более 12 часов; периодическая проверка (1 раз в месяц) срабатывания системы защиты, сигнализации и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блокиро-вок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; организации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обслужива-ния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газового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оборудова-ния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котельной от кранов на отпуске к котлу до горелок на основании акта разграничения зоны ответственности с ПУ «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Брянскмежрайгаз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»; ежегодное проведение поверки контрольно-измерительных приборов в ЦСМ и проверки газо-ходов в пожарной ин-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спекции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до начала отопи-тельного сезона;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до начала отопительного сезона проведения 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гид-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равлического</w:t>
            </w:r>
            <w:proofErr w:type="spellEnd"/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испытания и освидетельствования котлов 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с записью в пас-портах котлов; проведение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гидравличе-ского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испытания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трубо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-проводов системы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отоп-ления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 ГВС внутри ко-тельной с составлением акта; проведение химической промывки котлов 1 раз в 3 года. 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Химическая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про-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мывка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котлов может про-изводиться и ранее, чем через 3 года, если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произ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-ведено три и более раз замен котловой воды, что производит к образованию накипи на стенках котла более 0,5 мм; проведение промывки системы отопления здания при необходимости.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171325005747832570100100130013312244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4 лифтов, установленных в административном здании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Выполнение нормативных 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требований Правил устройства безопасности эксплуатации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лифтов (ПУБЭЛ ПБ 10-558-03 от 16.05.2003 г.) с целью установления, что лифты находятся в исправном состоянии.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техническому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об-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служиванию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4 лифтов,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установ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-ленных в административном здании УФНС России по Брянской области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Выполнение нормативных 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требований Правил устройства безопасности эксплуатации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лифтов (ПУБЭЛ ПБ 10-558-03 от 16.05.2003 г.) с целью установления, что лифты находятся в исправном состоянии.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171325005747832570100100150010000244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во 2 квартале 2017 года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195.92700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195.92700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195.92700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1.95927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19.59270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Бензин автомобильный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неителированный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с октановым числом 92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Характеристики автомобильного бензина Аи-92 (экологический класс – 5): - Октановое число не менее 92 - Массовая доля серы – не более 10 мг/кг; - Объемная доля процентов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монометиланилина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– 0;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Бензин автомобильный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неителированный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с октановым числом 95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Характеристики автомобильного бензина Аи-95 (экологический класс – 5): - Октановое число не менее 95 - Массовая доля серы – не более 10 мг/кг; - Объемная доля процентов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монометиланилина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– 0;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Дизельное топливо летнее, с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цетановым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числом 51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Характеристики дизельного топлива летнего (экологический класс – 5): - Массовая доля серы – не более 10 мг/кг; -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Цетановое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чило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– не менее 51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171325005747832570100100160015310244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общедоступной 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почтовой связи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Услуги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171325005747832570100100210011712244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бумаги для офисной техники для нужд Управления Федеральной налоговой службы по Брянской области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487.50000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487.50000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487.50000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4.87500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48.75000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бумаги для офисной техники для нужд Управления Федеральной налоговой службы по Брянской области 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Бумага для офисной техники формата А4: - размер 210х297 мм, - плотность бумаги – 80 г/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.м</w:t>
            </w:r>
            <w:proofErr w:type="spellEnd"/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- цвет – белый, - яркость не менее 94%, - толщина не менее 104 мкм, - белизна (по CIE) не менее 146%, - непрозрачность не менее 91%, - листов в пачке 500 шт.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171325005747832570100100370019511242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Заправка и восстановление картриджей следующих моделей принтеров: 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HP LJ 1100 HPLJ 2015 HP LJ 2200 HP LJ 1200 HP LJ 1010 HP LJ 5000, HP LJ 5100 HP LJ 3055 HP LJ 9050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3150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3500 HP LJ P3015 (255A) МФУ HP LJ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Pro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M1536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Canon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LBP-6020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FS-2100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FS-9530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3320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3610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5500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M3820 МФУ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SL-M3870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812 (45К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Brother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HL-5450D Цветные лазерные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НР5550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HP551 Расходные материалы - не бывшие в эксплуатации, не восстановленные и не собранные из восстановленных компонентов. Упаковка картриджа в темный непрозрачный полиэтиленовый пакет. Доставка картриджей к месту выполнения работ и к Заказчику.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1.60000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Заправка и восстановление картриджей лазерных принтеров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Заправка и восстановление картриджей следующих моделей принтеров: 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HP LJ 1100 HPLJ 2015 HP LJ 2200 HP LJ 1200 HP LJ 1010 HP LJ 5000, HP LJ 5100 HP LJ 3055 HP LJ 9050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3150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3500 HP LJ P3015 (255A) МФУ HP LJ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Pro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M1536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Canon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LBP-6020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FS-2100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FS-9530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3320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3610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5500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M3820 МФУ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SL-M3870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812 (45К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Brother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HL-5450D Цветные лазерные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НР5550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HP551 Расходные материалы - не бывшие в эксплуатации, не восстановленные и не собранные из восстановленных компонентов. Упаковка картриджа в темный непрозрачный полиэтиленовый пакет. Доставка картриджей к месту выполнения работ и к Заказчику.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171325005747832570100100380091723244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бланочной продукции (номерных 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гербовых бланков)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Номерной угловой бланк письма Управления (с №076001 по 098000); номерной угловой бланк 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письма руководителя Управления (с №021001 по 026000); номерной угловой бланк письма заместителя руководителя Управления (с №045001 по 055000); номерной продольный бланк приказа Управления (с №008501 по 011500); номерной продольный бланк распоряжения Управления (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№000401 по 000500). Изготовление в черно-белом исполнении; формат А4 на бумаге офсетной для копировально-множительной техники (класса не ниже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или С); плотность 80 г/м2; белизна не менее 150CIE; пронумерованы типографским способом по центру нижней части оборотной стороны бланка; Герб печатается в одноцветном варианте на геральдическом щите. Диаметр герба должен быть не менее 17 мм, размещается в верхнем поле гербового бланка с расположением реквизитов центрировано по отношению к нижерасположенным реквизитам документа (наименование и справочные данные об организации).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36.75500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36.75500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36.75500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Участники закупки могут быть только субъектами малого предпринимательс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тва или социально ориентированными некоммерческими организациями (в соответствии с частью 3 статьи 30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Возникновение иных обстоятельств, предвидеть 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которые на дату утверждения плана-графика закупок было невозможно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Изменение начальной (максимальной) цены контракта.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угловой бланк письма заместителя руководителя Управления (с №045001 по 055000)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Изготовление в черно-белом исполнении; формат А4 на бумаге офсетной для копировально-множительной техники (класса не ниже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или С); плотность 80 г/м2; белизна не менее 150CIE; пронумерованы типографским способом по центру нижней части оборотной стороны бланка; Герб печатается в одноцветном варианте на геральдическом щите. Диаметр герба должен быть не менее 17 мм, размещается в верхнем поле гербового бланка с расположением реквизитов центрировано по отношению к нижерасположенным реквизитам документа (наименование и справочные данные об организации).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угловой бланк письма Управления (с №076001 по 098000)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Изготовление в черно-белом исполнении; формат А4 на бумаге офсетной для копировально-множительной техники (класса не ниже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или С); плотность 80 г/м2; белизна не менее 150CIE; пронумерованы типографским способом по центру нижней части оборотной стороны бланка; Герб печатается в одноцветном варианте на геральдическом щите. Диаметр герба должен быть не менее 17 мм, размещается в верхнем поле гербового бланка с расположением реквизитов центрировано по отношению к нижерасположенным реквизитам документа (наименование и справочные данные об организации).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угловой бланк письма руководителя Управления (с №021001 по №026000)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характеристики: Изготовление в черно-белом исполнении; формат А4 на бумаге офсетной для копировально-множительной техники (класса не ниже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или С); плотность 80 г/м2; белизна не менее 150CIE; пронумерованы типографским способом по центру нижней части оборотной стороны бланка; Герб печатается в одноцветном варианте на геральдическом щите. Диаметр герба должен быть не менее 17 мм, размещается в верхнем поле гербового бланка с расположением реквизитов центрировано по отношению к нижерасположенным реквизитам документа (наименование и справочные данные об организации).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продольный бланк приказа Управления (с №008501 по 011500)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Изготовление в черно-белом исполнении; формат А4 на бумаге офсетной для копировально-множительной техники (класса не ниже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или С); плотность 80 г/м2; белизна не менее 150CIE; пронумерованы типографским способом по центру нижней части оборотной стороны бланка; Герб печатается в одноцветном варианте на геральдическом щите. Диаметр герба должен быть не менее 17 мм, размещается в верхнем поле гербового бланка с расположением реквизитов центрировано по отношению к нижерасположенным реквизитам документа (наименование и справочные данные об организации).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продольный бланк распоряжения Управления (с №000401 по 000500)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Изготовление в черно-белом исполнении; формат А4 на бумаге офсетной для копировально-множительной техники (класса не ниже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или С); плотность 80 г/м2; белизна не менее 150CIE; пронумерованы типографским способом по центру нижней части оборотной стороны бланка; Герб печатается в одноцветном варианте на геральдическом щите. Диаметр герба должен быть не менее 17 мм, размещается в верхнем поле гербового бланка с расположением реквизитов центрировано по отношению к нижерасположенным реквизитам документа (наименование и справочные данные об организации).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171325005747832570100100390082630242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телефонных аппаратов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Телефонный аппарат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Grandstream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GXP1615 или эквивалент с характеристиками: Тип-Проводной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VoIP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-телефон (не трубка), Настольный с возможностью крепления на стене, Протоколы и стандарты-Поддержка SIP , Сетевые интерфейсы-10/100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Mbps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Ethernet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– не менее 2 шт. (WAN, LAN) ,Наличие LCD-дисплея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функция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Caller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ID,Голосовые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кодеки-G.711μ/a, G.722 (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wide-band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), G.723 (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pending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), G.726-32, G.729 A/B, ILBC (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pending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),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Opus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pending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 ,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in-band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and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out-of-band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DTMF (Аудио, RFC2833, SIP INFO), 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Возможность подключения 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гарнитуры, Телефонные функции-Удержание вызова, перенаправление вызова (безусловная / без ответа / занят), 3-х сторонняя конференция, парковка вызова, загружаемая телефонная книга (XML, LDAP, не менее 500 записей), ожидание вызова, история звонков (не менее 200 записей),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off-hook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автодозвон, автоматический ответ, быстрый набор, гибкий план набора, не менее 3-х XML-программируемых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контекстозависимых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клавиш, громкая связь с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эхоподавлением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клавиатура навигации, русский язык интерфейса, Поддержка </w:t>
            </w:r>
            <w:proofErr w:type="spell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PoE</w:t>
            </w:r>
            <w:proofErr w:type="spell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адаптер питания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100-240VAC 50-60Hz, Обеспечение </w:t>
            </w:r>
            <w:proofErr w:type="gramStart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защиты-Контроль</w:t>
            </w:r>
            <w:proofErr w:type="gramEnd"/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доступа пользовательского и администраторского уровней, аутентификация на основе MD5 и MD5-sess, 256 бит-зашифрованный файл конфигурации AES, контроль доступа к медиа SRTP, TLS, HTTPS, 802.1x.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58.25500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58.25500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58.25500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0.58255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5.82550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1624.23172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1624.23172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171325005747832570100100050060000244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1524.23172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1524.23172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171325005747832570100100110050000242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AF4E54" w:rsidRPr="00AF4E54" w:rsidTr="00AF4E54">
        <w:tc>
          <w:tcPr>
            <w:tcW w:w="0" w:type="auto"/>
            <w:gridSpan w:val="4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3065.46872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3065.46872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3065.46872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AF4E54" w:rsidRPr="00AF4E54" w:rsidTr="00AF4E54">
        <w:tc>
          <w:tcPr>
            <w:tcW w:w="0" w:type="auto"/>
            <w:gridSpan w:val="4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279.55500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279.55500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279.55500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AF4E54" w:rsidRPr="00AF4E54" w:rsidTr="00AF4E54">
        <w:tc>
          <w:tcPr>
            <w:tcW w:w="0" w:type="auto"/>
            <w:gridSpan w:val="4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497.81000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497.81000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497.81000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AF4E54" w:rsidRPr="00AF4E54" w:rsidRDefault="00AF4E54" w:rsidP="00AF4E54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 w:rsidRPr="00AF4E54">
        <w:rPr>
          <w:rFonts w:ascii="Times New Roman" w:eastAsia="Times New Roman" w:hAnsi="Times New Roman"/>
          <w:sz w:val="21"/>
          <w:szCs w:val="21"/>
          <w:lang w:eastAsia="ru-RU"/>
        </w:rPr>
        <w:br/>
      </w:r>
      <w:r w:rsidRPr="00AF4E54">
        <w:rPr>
          <w:rFonts w:ascii="Times New Roman" w:eastAsia="Times New Roman" w:hAnsi="Times New Roman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  <w:gridCol w:w="1133"/>
        <w:gridCol w:w="4535"/>
        <w:gridCol w:w="1133"/>
        <w:gridCol w:w="4535"/>
        <w:gridCol w:w="6"/>
      </w:tblGrid>
      <w:tr w:rsidR="00AF4E54" w:rsidRPr="00AF4E54" w:rsidTr="00AF4E54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Маркелов Андрей Александрович, Руководитель</w:t>
            </w:r>
          </w:p>
        </w:tc>
        <w:tc>
          <w:tcPr>
            <w:tcW w:w="25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10.03.2017</w:t>
            </w:r>
          </w:p>
        </w:tc>
      </w:tr>
      <w:tr w:rsidR="00AF4E54" w:rsidRPr="00AF4E54" w:rsidTr="00AF4E54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</w:t>
            </w:r>
            <w:proofErr w:type="spellStart"/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ф.и.о.</w:t>
            </w:r>
            <w:proofErr w:type="spellEnd"/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AF4E54" w:rsidRPr="00AF4E54" w:rsidTr="00AF4E54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F4E54" w:rsidRPr="00AF4E54" w:rsidTr="00AF4E54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F4E54" w:rsidRPr="00AF4E54" w:rsidTr="00AF4E54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Панков Сергей Владимирович</w:t>
            </w:r>
          </w:p>
        </w:tc>
        <w:tc>
          <w:tcPr>
            <w:tcW w:w="25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AF4E54" w:rsidRPr="00AF4E54" w:rsidTr="00AF4E54">
        <w:tc>
          <w:tcPr>
            <w:tcW w:w="250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</w:t>
            </w:r>
            <w:proofErr w:type="spellStart"/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ф.и.о.</w:t>
            </w:r>
            <w:proofErr w:type="spellEnd"/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F4E54" w:rsidRDefault="00AF4E54" w:rsidP="00AF4E54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 w:rsidRPr="00AF4E54">
        <w:rPr>
          <w:rFonts w:ascii="Times New Roman" w:eastAsia="Times New Roman" w:hAnsi="Times New Roman"/>
          <w:sz w:val="21"/>
          <w:szCs w:val="21"/>
          <w:lang w:eastAsia="ru-RU"/>
        </w:rPr>
        <w:br/>
      </w:r>
      <w:r w:rsidRPr="00AF4E54">
        <w:rPr>
          <w:rFonts w:ascii="Times New Roman" w:eastAsia="Times New Roman" w:hAnsi="Times New Roman"/>
          <w:sz w:val="21"/>
          <w:szCs w:val="21"/>
          <w:lang w:eastAsia="ru-RU"/>
        </w:rPr>
        <w:br/>
      </w:r>
    </w:p>
    <w:p w:rsidR="00AF4E54" w:rsidRDefault="00AF4E54" w:rsidP="00AF4E54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AF4E54" w:rsidRDefault="00AF4E54" w:rsidP="00AF4E54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AF4E54" w:rsidRDefault="00AF4E54" w:rsidP="00AF4E54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AF4E54" w:rsidRDefault="00AF4E54" w:rsidP="00AF4E54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AF4E54" w:rsidRDefault="00AF4E54" w:rsidP="00AF4E54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AF4E54" w:rsidRDefault="00AF4E54" w:rsidP="00AF4E54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AF4E54" w:rsidRDefault="00AF4E54" w:rsidP="00AF4E54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AF4E54" w:rsidRDefault="00AF4E54" w:rsidP="00AF4E54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AF4E54" w:rsidRDefault="00AF4E54" w:rsidP="00AF4E54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AF4E54" w:rsidRPr="00AF4E54" w:rsidRDefault="00AF4E54" w:rsidP="00AF4E54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0"/>
      </w:tblGrid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ФОРМА </w:t>
            </w:r>
            <w:r w:rsidRPr="00AF4E5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/>
              <w:t>обоснования закупок товаров, работ и услуг для обеспечения госуда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рственных и муниципальных нужд </w:t>
            </w:r>
            <w:bookmarkStart w:id="0" w:name="_GoBack"/>
            <w:bookmarkEnd w:id="0"/>
            <w:r w:rsidRPr="00AF4E5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AF4E54" w:rsidRPr="00AF4E54" w:rsidRDefault="00AF4E54" w:rsidP="00AF4E54">
      <w:pPr>
        <w:spacing w:after="240" w:line="240" w:lineRule="auto"/>
        <w:rPr>
          <w:rFonts w:ascii="Times New Roman" w:eastAsia="Times New Roman" w:hAnsi="Times New Roman"/>
          <w:sz w:val="10"/>
          <w:szCs w:val="1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5"/>
        <w:gridCol w:w="3780"/>
        <w:gridCol w:w="2523"/>
        <w:gridCol w:w="3780"/>
      </w:tblGrid>
      <w:tr w:rsidR="00AF4E54" w:rsidRPr="00AF4E54" w:rsidTr="00AF4E54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Вид документа (измененный (4)) </w:t>
            </w:r>
          </w:p>
        </w:tc>
        <w:tc>
          <w:tcPr>
            <w:tcW w:w="75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 подготовке </w:t>
            </w:r>
          </w:p>
        </w:tc>
      </w:tr>
      <w:tr w:rsidR="00AF4E54" w:rsidRPr="00AF4E54" w:rsidTr="00AF4E54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) 18249.35200 тыс. рублей </w:t>
            </w:r>
          </w:p>
        </w:tc>
        <w:tc>
          <w:tcPr>
            <w:tcW w:w="75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</w:tbl>
    <w:p w:rsidR="00AF4E54" w:rsidRPr="00AF4E54" w:rsidRDefault="00AF4E54" w:rsidP="00AF4E54">
      <w:pPr>
        <w:spacing w:after="240" w:line="240" w:lineRule="auto"/>
        <w:rPr>
          <w:rFonts w:ascii="Times New Roman" w:eastAsia="Times New Roman" w:hAnsi="Times New Roman"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"/>
        <w:gridCol w:w="2170"/>
        <w:gridCol w:w="2276"/>
        <w:gridCol w:w="1855"/>
        <w:gridCol w:w="2433"/>
        <w:gridCol w:w="5986"/>
        <w:gridCol w:w="2534"/>
        <w:gridCol w:w="1162"/>
        <w:gridCol w:w="2452"/>
        <w:gridCol w:w="1617"/>
      </w:tblGrid>
      <w:tr w:rsidR="00AF4E54" w:rsidRPr="00AF4E54" w:rsidTr="00AF4E54">
        <w:tc>
          <w:tcPr>
            <w:tcW w:w="0" w:type="auto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171325005747832570100100010013312244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17.80000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сформирована на основании информации о рыночных ценах идентичных услуг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со ст. 24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171325005747832570100100040013312244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автоматизированной котельной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95.00000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сформирована на основании информации о рыночных ценах идентичных услуг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со ст. 24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171325005747832570100100130013312244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4 лифтов, установленных в административном здании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сформирована на основании информации о рыночных ценах идентичных услуг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со ст. 24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171325005747832570100100150010000244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195.92700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сформирована на основании информации о рыночных ценах идентичных услуг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со ст. 24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171325005747832570100100160015310244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Обоснование содержится в приложении.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п.1 ч.1 ст.93 44-ФЗ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171325005747832570100100210011712244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487.50000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сформирована на основании информации о рыночных ценах идентичных услуг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со ст. 24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171325005747832570100100370019511242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сформирована на основании информации о рыночных ценах идентичных услуг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со ст. 24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171325005747832570100100380091723244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бланочной продукции (номерных гербовых бланков)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36.75500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Использовался метод сопоставимых рыночных цен (анализ рынка) как приоритетный в соответствии с ч. 6 ст. 22 Закона 44-ФЗ. Другие методы неприменимы в соответствии с определениями в ч. 7, 8, 9, 10 ст. 22 Закона 44-ФЗ.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Использовался метод сопоставимых рыночных цен (анализ рынка) как приоритетный в соответствии с ч. 6 ст. 22 Закона 44-ФЗ. Другие методы неприменимы в соответствии с определениями в ч. 7, 8, 9, 10 ст. 22 Закона 44-ФЗ.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171325005747832570100100390082630242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телефонных аппаратов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58.25500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Использовался метод сопоставимых рыночных цен (анализ рынка) как приоритетный в соответствии с ч. 6 ст. 22 Закона 44-ФЗ. Другие методы неприменимы в соответствии с определениями в ч. 7, 8, 9, 10 ст. 22 Закона 44-ФЗ.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Использовался метод сопоставимых рыночных цен (анализ рынка) как приоритетный в соответствии с ч. 6 ст. 22 Закона 44-ФЗ. Другие методы неприменимы в соответствии с определениями в ч. 7, 8, 9, 10 ст. 22 Закона 44-ФЗ.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AF4E54" w:rsidRPr="00AF4E54" w:rsidTr="00AF4E54"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171325005747832570100100050060000244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171325005747832570100100110050000242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1524.23172</w:t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100.00000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Метод, не предусмотренный ч.1 ст.22 44-ФЗ/Метод, не предусмотренный ч.1 ст.22 Закона № 44-ФЗ. Согласно ч.3 ст.93 44-ФЗ./Метод, не предусмотренный ч.1 ст.22 Закона № 44-ФЗ. Согласно ч.3 ст.93 44-ФЗ.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Положения ч.3 ст.93 44-ФЗ не предусматривают обоснование цены контракта и иные существенные условия контракта./Положения ч.3 ст.93 не предусматривает обоснование цены контракта и иные существенные условия контракта./Положения ч.3 ст.93 44-ФЗ не предусматривают обоснование невозможности или нецелесообразности использования иных способов определения поставщика (подрядчика, исполнителя)./Положения ч.3 ст.93 не предусматривают оформление отчета невозможности или нецелесообразности использования иных способов определения поставщика (подрядчика, исполнителя).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</w:tbl>
    <w:p w:rsidR="00AF4E54" w:rsidRPr="00AF4E54" w:rsidRDefault="00AF4E54" w:rsidP="00AF4E54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 w:rsidRPr="00AF4E54">
        <w:rPr>
          <w:rFonts w:ascii="Times New Roman" w:eastAsia="Times New Roman" w:hAnsi="Times New Roman"/>
          <w:sz w:val="21"/>
          <w:szCs w:val="21"/>
          <w:lang w:eastAsia="ru-RU"/>
        </w:rPr>
        <w:br/>
      </w:r>
      <w:r w:rsidRPr="00AF4E54">
        <w:rPr>
          <w:rFonts w:ascii="Times New Roman" w:eastAsia="Times New Roman" w:hAnsi="Times New Roman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  <w:gridCol w:w="1133"/>
        <w:gridCol w:w="4535"/>
        <w:gridCol w:w="1133"/>
        <w:gridCol w:w="4535"/>
        <w:gridCol w:w="6"/>
      </w:tblGrid>
      <w:tr w:rsidR="00AF4E54" w:rsidRPr="00AF4E54" w:rsidTr="00AF4E54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Маркелов Андрей Александрович, Руководитель</w:t>
            </w:r>
          </w:p>
        </w:tc>
        <w:tc>
          <w:tcPr>
            <w:tcW w:w="25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10.03.2017</w:t>
            </w:r>
          </w:p>
        </w:tc>
      </w:tr>
      <w:tr w:rsidR="00AF4E54" w:rsidRPr="00AF4E54" w:rsidTr="00AF4E54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</w:t>
            </w:r>
            <w:proofErr w:type="spellStart"/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ф.и.о.</w:t>
            </w:r>
            <w:proofErr w:type="spellEnd"/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AF4E54" w:rsidRPr="00AF4E54" w:rsidTr="00AF4E54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F4E54" w:rsidRPr="00AF4E54" w:rsidTr="00AF4E54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F4E54" w:rsidRPr="00AF4E54" w:rsidTr="00AF4E54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Панков Сергей Владимирович</w:t>
            </w:r>
          </w:p>
        </w:tc>
        <w:tc>
          <w:tcPr>
            <w:tcW w:w="25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AF4E54" w:rsidRPr="00AF4E54" w:rsidTr="00AF4E54">
        <w:tc>
          <w:tcPr>
            <w:tcW w:w="250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</w:t>
            </w:r>
            <w:proofErr w:type="spellStart"/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ф.и.о.</w:t>
            </w:r>
            <w:proofErr w:type="spellEnd"/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4E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E54" w:rsidRPr="00AF4E54" w:rsidRDefault="00AF4E54" w:rsidP="00AF4E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15F39" w:rsidRPr="00AF4E54" w:rsidRDefault="00D15F39">
      <w:pPr>
        <w:rPr>
          <w:rFonts w:ascii="Times New Roman" w:hAnsi="Times New Roman"/>
        </w:rPr>
      </w:pPr>
    </w:p>
    <w:sectPr w:rsidR="00D15F39" w:rsidRPr="00AF4E54" w:rsidSect="00AF4E54">
      <w:pgSz w:w="23814" w:h="16839" w:orient="landscape" w:code="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4E54"/>
    <w:rsid w:val="00AF4E54"/>
    <w:rsid w:val="00D1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F4E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AF4E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F4E54"/>
    <w:rPr>
      <w:rFonts w:ascii="Times New Roman" w:eastAsia="Times New Roman" w:hAnsi="Times New Roman"/>
      <w:kern w:val="36"/>
      <w:sz w:val="30"/>
      <w:szCs w:val="30"/>
    </w:rPr>
  </w:style>
  <w:style w:type="character" w:customStyle="1" w:styleId="20">
    <w:name w:val="Заголовок 2 Знак"/>
    <w:link w:val="2"/>
    <w:uiPriority w:val="9"/>
    <w:rsid w:val="00AF4E54"/>
    <w:rPr>
      <w:rFonts w:ascii="Times New Roman" w:eastAsia="Times New Roman" w:hAnsi="Times New Roman"/>
      <w:b/>
      <w:bCs/>
      <w:color w:val="383838"/>
      <w:sz w:val="21"/>
      <w:szCs w:val="21"/>
    </w:rPr>
  </w:style>
  <w:style w:type="character" w:styleId="a3">
    <w:name w:val="Hyperlink"/>
    <w:uiPriority w:val="99"/>
    <w:semiHidden/>
    <w:unhideWhenUsed/>
    <w:rsid w:val="00AF4E54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uiPriority w:val="99"/>
    <w:semiHidden/>
    <w:unhideWhenUsed/>
    <w:rsid w:val="00AF4E54"/>
    <w:rPr>
      <w:strike w:val="0"/>
      <w:dstrike w:val="0"/>
      <w:color w:val="0075C5"/>
      <w:u w:val="none"/>
      <w:effect w:val="none"/>
    </w:rPr>
  </w:style>
  <w:style w:type="character" w:styleId="a5">
    <w:name w:val="Strong"/>
    <w:uiPriority w:val="22"/>
    <w:qFormat/>
    <w:rsid w:val="00AF4E54"/>
    <w:rPr>
      <w:b/>
      <w:bCs/>
    </w:rPr>
  </w:style>
  <w:style w:type="paragraph" w:styleId="a6">
    <w:name w:val="Normal (Web)"/>
    <w:basedOn w:val="a"/>
    <w:uiPriority w:val="99"/>
    <w:semiHidden/>
    <w:unhideWhenUsed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AF4E54"/>
    <w:pPr>
      <w:spacing w:after="0" w:line="0" w:lineRule="atLeast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h1">
    <w:name w:val="h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AF4E54"/>
    <w:pPr>
      <w:shd w:val="clear" w:color="auto" w:fill="FAFAFA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AF4E54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AF4E5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AF4E54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AF4E5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AF4E54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AF4E54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">
    <w:name w:val="footer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AF4E5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AF4E5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AF4E54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AF4E5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AF4E54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AF4E5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AF4E54"/>
    <w:pPr>
      <w:spacing w:before="100" w:beforeAutospacing="1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AF4E54"/>
    <w:pPr>
      <w:spacing w:before="100" w:beforeAutospacing="1" w:after="210" w:line="240" w:lineRule="auto"/>
    </w:pPr>
    <w:rPr>
      <w:rFonts w:ascii="Times New Roman" w:eastAsia="Times New Roman" w:hAnsi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AF4E54"/>
    <w:pPr>
      <w:spacing w:before="22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AF4E54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AF4E54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">
    <w:name w:val="btn"/>
    <w:basedOn w:val="a"/>
    <w:rsid w:val="00AF4E54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">
    <w:name w:val="btnbtn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AF4E54"/>
    <w:pPr>
      <w:spacing w:before="195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AF4E54"/>
    <w:pPr>
      <w:spacing w:before="100" w:beforeAutospacing="1" w:after="45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AF4E54"/>
    <w:pPr>
      <w:spacing w:before="100" w:beforeAutospacing="1" w:after="45" w:line="555" w:lineRule="atLeast"/>
    </w:pPr>
    <w:rPr>
      <w:rFonts w:ascii="Times New Roman" w:eastAsia="Times New Roman" w:hAnsi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AF4E54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ss">
    <w:name w:val="rss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AF4E54"/>
    <w:pPr>
      <w:spacing w:before="225" w:after="4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AF4E54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AF4E54"/>
    <w:pPr>
      <w:spacing w:before="100" w:beforeAutospacing="1" w:after="3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">
    <w:name w:val="behind"/>
    <w:basedOn w:val="a"/>
    <w:rsid w:val="00AF4E5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">
    <w:name w:val="middle"/>
    <w:basedOn w:val="a"/>
    <w:rsid w:val="00AF4E5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AF4E5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AF4E54"/>
    <w:pPr>
      <w:shd w:val="clear" w:color="auto" w:fill="E5EFF6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">
    <w:name w:val="poll"/>
    <w:basedOn w:val="a"/>
    <w:rsid w:val="00AF4E54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pcha">
    <w:name w:val="capcha"/>
    <w:basedOn w:val="a"/>
    <w:rsid w:val="00AF4E54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AF4E54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AF4E54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AF4E54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AF4E54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AF4E54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AF4E5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">
    <w:name w:val="header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o">
    <w:name w:val="logo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w">
    <w:name w:val="law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d">
    <w:name w:val="sectd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td">
    <w:name w:val="edittd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li">
    <w:name w:val="btnli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tal">
    <w:name w:val="total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rsid w:val="00AF4E54"/>
  </w:style>
  <w:style w:type="character" w:customStyle="1" w:styleId="dynatree-vline">
    <w:name w:val="dynatree-vline"/>
    <w:rsid w:val="00AF4E54"/>
  </w:style>
  <w:style w:type="character" w:customStyle="1" w:styleId="dynatree-connector">
    <w:name w:val="dynatree-connector"/>
    <w:rsid w:val="00AF4E54"/>
  </w:style>
  <w:style w:type="character" w:customStyle="1" w:styleId="dynatree-expander">
    <w:name w:val="dynatree-expander"/>
    <w:rsid w:val="00AF4E54"/>
  </w:style>
  <w:style w:type="character" w:customStyle="1" w:styleId="dynatree-icon">
    <w:name w:val="dynatree-icon"/>
    <w:rsid w:val="00AF4E54"/>
  </w:style>
  <w:style w:type="character" w:customStyle="1" w:styleId="dynatree-checkbox">
    <w:name w:val="dynatree-checkbox"/>
    <w:rsid w:val="00AF4E54"/>
  </w:style>
  <w:style w:type="character" w:customStyle="1" w:styleId="dynatree-radio">
    <w:name w:val="dynatree-radio"/>
    <w:rsid w:val="00AF4E54"/>
  </w:style>
  <w:style w:type="character" w:customStyle="1" w:styleId="dynatree-drag-helper-img">
    <w:name w:val="dynatree-drag-helper-img"/>
    <w:rsid w:val="00AF4E54"/>
  </w:style>
  <w:style w:type="character" w:customStyle="1" w:styleId="dynatree-drag-source">
    <w:name w:val="dynatree-drag-source"/>
    <w:rsid w:val="00AF4E54"/>
    <w:rPr>
      <w:shd w:val="clear" w:color="auto" w:fill="E0E0E0"/>
    </w:rPr>
  </w:style>
  <w:style w:type="paragraph" w:customStyle="1" w:styleId="mainlink1">
    <w:name w:val="mainlink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AF4E5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AF4E5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AF4E54"/>
    <w:pPr>
      <w:spacing w:before="9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AF4E54"/>
    <w:pPr>
      <w:spacing w:before="1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o1">
    <w:name w:val="logo1"/>
    <w:basedOn w:val="a"/>
    <w:rsid w:val="00AF4E54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AF4E54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AF4E54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AF4E54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AF4E54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AF4E54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AF4E54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d1">
    <w:name w:val="sectd1"/>
    <w:basedOn w:val="a"/>
    <w:rsid w:val="00AF4E54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AF4E54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AF4E5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AF4E54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AF4E54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AF4E54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AF4E54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AF4E54"/>
    <w:pPr>
      <w:spacing w:before="450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AF4E54"/>
    <w:pPr>
      <w:spacing w:before="1050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AF4E54"/>
    <w:pPr>
      <w:spacing w:before="100" w:beforeAutospacing="1" w:after="0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AF4E54"/>
    <w:pPr>
      <w:spacing w:before="100" w:beforeAutospacing="1" w:after="0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AF4E54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AF4E5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AF4E54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AF4E54"/>
    <w:pPr>
      <w:shd w:val="clear" w:color="auto" w:fill="E5EFF6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AF4E54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AF4E5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AF4E5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AF4E54"/>
    <w:pPr>
      <w:spacing w:after="0" w:line="330" w:lineRule="atLeast"/>
      <w:ind w:left="30" w:right="30"/>
      <w:jc w:val="center"/>
    </w:pPr>
    <w:rPr>
      <w:rFonts w:ascii="Times New Roman" w:eastAsia="Times New Roman" w:hAnsi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AF4E5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tal1">
    <w:name w:val="total1"/>
    <w:basedOn w:val="a"/>
    <w:rsid w:val="00AF4E54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AF4E54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AF4E54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AF4E54"/>
    <w:pPr>
      <w:spacing w:after="100" w:afterAutospacing="1" w:line="240" w:lineRule="auto"/>
    </w:pPr>
    <w:rPr>
      <w:rFonts w:ascii="Times New Roman" w:eastAsia="Times New Roman" w:hAnsi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li1">
    <w:name w:val="btnli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AF4E54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AF4E5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AF4E54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AF4E54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AF4E54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AF4E54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1">
    <w:name w:val="btn1"/>
    <w:basedOn w:val="a"/>
    <w:rsid w:val="00AF4E54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AF4E54"/>
    <w:pPr>
      <w:spacing w:after="0" w:line="432" w:lineRule="atLeast"/>
      <w:ind w:left="552" w:right="552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AF4E54"/>
    <w:pPr>
      <w:spacing w:before="100" w:beforeAutospacing="1" w:after="100" w:afterAutospacing="1" w:line="360" w:lineRule="atLeast"/>
    </w:pPr>
    <w:rPr>
      <w:rFonts w:ascii="Times New Roman" w:eastAsia="Times New Roman" w:hAnsi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AF4E54"/>
    <w:pPr>
      <w:spacing w:before="100" w:beforeAutospacing="1" w:after="100" w:afterAutospacing="1" w:line="360" w:lineRule="atLeast"/>
    </w:pPr>
    <w:rPr>
      <w:rFonts w:ascii="Times New Roman" w:eastAsia="Times New Roman" w:hAnsi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AF4E54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AF4E54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AF4E5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AF4E5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AF4E54"/>
    <w:pPr>
      <w:spacing w:before="100" w:beforeAutospacing="1" w:after="100" w:afterAutospacing="1" w:line="390" w:lineRule="atLeast"/>
    </w:pPr>
    <w:rPr>
      <w:rFonts w:ascii="Times New Roman" w:eastAsia="Times New Roman" w:hAnsi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AF4E54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AF4E54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AF4E54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ynatree-expander1">
    <w:name w:val="dynatree-expander1"/>
    <w:rsid w:val="00AF4E54"/>
  </w:style>
  <w:style w:type="character" w:customStyle="1" w:styleId="dynatree-icon1">
    <w:name w:val="dynatree-icon1"/>
    <w:rsid w:val="00AF4E54"/>
  </w:style>
  <w:style w:type="paragraph" w:customStyle="1" w:styleId="confirmdialogheader1">
    <w:name w:val="confirmdialogheader1"/>
    <w:basedOn w:val="a"/>
    <w:rsid w:val="00AF4E54"/>
    <w:pPr>
      <w:spacing w:before="100" w:beforeAutospacing="1" w:after="100" w:afterAutospacing="1" w:line="450" w:lineRule="atLeast"/>
    </w:pPr>
    <w:rPr>
      <w:rFonts w:ascii="Times New Roman" w:eastAsia="Times New Roman" w:hAnsi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AF4E54"/>
    <w:pPr>
      <w:spacing w:after="0" w:line="240" w:lineRule="auto"/>
    </w:pPr>
    <w:rPr>
      <w:rFonts w:ascii="Times New Roman" w:eastAsia="Times New Roman" w:hAnsi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AF4E54"/>
    <w:pPr>
      <w:spacing w:before="100" w:beforeAutospacing="1" w:after="100" w:afterAutospacing="1" w:line="39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AF4E54"/>
    <w:pPr>
      <w:bidi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AF4E5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AF4E54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AF4E54"/>
    <w:pP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AF4E5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">
    <w:name w:val="title"/>
    <w:basedOn w:val="a"/>
    <w:rsid w:val="00AF4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2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55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0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34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730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4363</Words>
  <Characters>24873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 по г.Брянску</Company>
  <LinksUpToDate>false</LinksUpToDate>
  <CharactersWithSpaces>29178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2017-03-10T13:33:00Z</dcterms:created>
  <dcterms:modified xsi:type="dcterms:W3CDTF">2017-03-10T13:37:00Z</dcterms:modified>
</cp:coreProperties>
</file>