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7"/>
        <w:gridCol w:w="1471"/>
        <w:gridCol w:w="1471"/>
        <w:gridCol w:w="1471"/>
        <w:gridCol w:w="1471"/>
        <w:gridCol w:w="1471"/>
        <w:gridCol w:w="1271"/>
        <w:gridCol w:w="1249"/>
        <w:gridCol w:w="1249"/>
        <w:gridCol w:w="233"/>
        <w:gridCol w:w="1249"/>
        <w:gridCol w:w="1249"/>
        <w:gridCol w:w="233"/>
        <w:gridCol w:w="2615"/>
        <w:gridCol w:w="1286"/>
      </w:tblGrid>
      <w:tr w:rsidR="00E467B6" w:rsidRPr="008C4254" w:rsidTr="00E467B6">
        <w:trPr>
          <w:gridBefore w:val="7"/>
          <w:gridAfter w:val="1"/>
          <w:tblCellSpacing w:w="15" w:type="dxa"/>
        </w:trPr>
        <w:tc>
          <w:tcPr>
            <w:tcW w:w="1858" w:type="pct"/>
            <w:gridSpan w:val="7"/>
            <w:vAlign w:val="center"/>
            <w:hideMark/>
          </w:tcPr>
          <w:p w:rsidR="00E467B6" w:rsidRPr="008C4254" w:rsidRDefault="00E467B6" w:rsidP="00E467B6">
            <w:pPr>
              <w:spacing w:after="240" w:line="240" w:lineRule="auto"/>
              <w:ind w:left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УТВЕРЖДАЮ </w:t>
            </w: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Руководитель (уполномоченное лицо) </w:t>
            </w:r>
          </w:p>
        </w:tc>
      </w:tr>
      <w:tr w:rsidR="00E467B6" w:rsidRPr="008C4254" w:rsidTr="00E467B6">
        <w:trPr>
          <w:gridBefore w:val="7"/>
          <w:gridAfter w:val="1"/>
          <w:tblCellSpacing w:w="15" w:type="dxa"/>
        </w:trPr>
        <w:tc>
          <w:tcPr>
            <w:tcW w:w="636" w:type="pct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E467B6" w:rsidRPr="008C4254" w:rsidRDefault="00E467B6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48" w:type="pct"/>
            <w:vAlign w:val="center"/>
            <w:hideMark/>
          </w:tcPr>
          <w:p w:rsidR="00E467B6" w:rsidRPr="008C4254" w:rsidRDefault="00E467B6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" w:type="pct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E467B6" w:rsidRPr="008C4254" w:rsidRDefault="00E467B6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" w:type="pct"/>
            <w:vAlign w:val="center"/>
            <w:hideMark/>
          </w:tcPr>
          <w:p w:rsidR="00E467B6" w:rsidRPr="008C4254" w:rsidRDefault="00E467B6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1" w:type="pct"/>
            <w:tcBorders>
              <w:bottom w:val="single" w:sz="6" w:space="0" w:color="000000"/>
            </w:tcBorders>
            <w:vAlign w:val="center"/>
            <w:hideMark/>
          </w:tcPr>
          <w:p w:rsidR="00E467B6" w:rsidRPr="008C4254" w:rsidRDefault="00E467B6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Маркелов А. А. </w:t>
            </w:r>
          </w:p>
        </w:tc>
      </w:tr>
      <w:tr w:rsidR="00E467B6" w:rsidRPr="008C4254" w:rsidTr="00E467B6">
        <w:trPr>
          <w:gridBefore w:val="7"/>
          <w:gridAfter w:val="1"/>
          <w:tblCellSpacing w:w="15" w:type="dxa"/>
        </w:trPr>
        <w:tc>
          <w:tcPr>
            <w:tcW w:w="636" w:type="pct"/>
            <w:gridSpan w:val="2"/>
            <w:vAlign w:val="center"/>
            <w:hideMark/>
          </w:tcPr>
          <w:p w:rsidR="00E467B6" w:rsidRPr="008C4254" w:rsidRDefault="00E467B6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(должность) </w:t>
            </w:r>
          </w:p>
        </w:tc>
        <w:tc>
          <w:tcPr>
            <w:tcW w:w="48" w:type="pct"/>
            <w:vAlign w:val="center"/>
            <w:hideMark/>
          </w:tcPr>
          <w:p w:rsidR="00E467B6" w:rsidRPr="008C4254" w:rsidRDefault="00E467B6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" w:type="pct"/>
            <w:gridSpan w:val="2"/>
            <w:vAlign w:val="center"/>
            <w:hideMark/>
          </w:tcPr>
          <w:p w:rsidR="00E467B6" w:rsidRPr="008C4254" w:rsidRDefault="00E467B6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48" w:type="pct"/>
            <w:vAlign w:val="center"/>
            <w:hideMark/>
          </w:tcPr>
          <w:p w:rsidR="00E467B6" w:rsidRPr="008C4254" w:rsidRDefault="00E467B6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611" w:type="pct"/>
            <w:vAlign w:val="center"/>
            <w:hideMark/>
          </w:tcPr>
          <w:p w:rsidR="00E467B6" w:rsidRPr="008C4254" w:rsidRDefault="00E467B6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</w:tr>
      <w:tr w:rsidR="008C4254" w:rsidRPr="008C4254" w:rsidTr="008C42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8C4254" w:rsidRPr="008C4254" w:rsidRDefault="008C4254" w:rsidP="008C4254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88"/>
        <w:gridCol w:w="663"/>
        <w:gridCol w:w="236"/>
        <w:gridCol w:w="663"/>
        <w:gridCol w:w="236"/>
        <w:gridCol w:w="663"/>
        <w:gridCol w:w="300"/>
        <w:gridCol w:w="2387"/>
      </w:tblGrid>
      <w:tr w:rsidR="008C4254" w:rsidRPr="008C4254" w:rsidTr="008C4254">
        <w:trPr>
          <w:tblCellSpacing w:w="15" w:type="dxa"/>
        </w:trPr>
        <w:tc>
          <w:tcPr>
            <w:tcW w:w="3850" w:type="pct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«12» </w:t>
            </w:r>
          </w:p>
        </w:tc>
        <w:tc>
          <w:tcPr>
            <w:tcW w:w="5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8C4254" w:rsidRPr="008C4254" w:rsidTr="008C425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C4254" w:rsidRPr="008C4254" w:rsidTr="008C425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8C4254" w:rsidRPr="008C4254" w:rsidRDefault="008C4254" w:rsidP="008C4254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36"/>
      </w:tblGrid>
      <w:tr w:rsidR="008C4254" w:rsidRPr="008C4254" w:rsidTr="008C42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4254" w:rsidRPr="008C4254" w:rsidRDefault="008C4254" w:rsidP="00E467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ПЛАН-ГРАФИК </w:t>
            </w: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на 20 </w:t>
            </w:r>
            <w:r w:rsidRPr="008C425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18</w:t>
            </w: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:rsidR="008C4254" w:rsidRPr="008C4254" w:rsidRDefault="008C4254" w:rsidP="008C4254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66"/>
        <w:gridCol w:w="7318"/>
        <w:gridCol w:w="1377"/>
        <w:gridCol w:w="1275"/>
      </w:tblGrid>
      <w:tr w:rsidR="008C4254" w:rsidRPr="008C4254" w:rsidTr="008C42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Коды </w:t>
            </w:r>
          </w:p>
        </w:tc>
      </w:tr>
      <w:tr w:rsidR="008C4254" w:rsidRPr="008C4254" w:rsidTr="008C42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12.07.2018</w:t>
            </w:r>
          </w:p>
        </w:tc>
      </w:tr>
      <w:tr w:rsidR="008C4254" w:rsidRPr="008C4254" w:rsidTr="008C425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ФЕДЕРАЛЬНОЙ НАЛОГОВОЙ СЛУЖБЫ ПО БРЯНСКОЙ ОБЛАСТИ</w:t>
            </w:r>
          </w:p>
        </w:tc>
        <w:tc>
          <w:tcPr>
            <w:tcW w:w="0" w:type="auto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32066816 </w:t>
            </w:r>
          </w:p>
        </w:tc>
      </w:tr>
      <w:tr w:rsidR="008C4254" w:rsidRPr="008C4254" w:rsidTr="008C425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3250057478</w:t>
            </w:r>
          </w:p>
        </w:tc>
      </w:tr>
      <w:tr w:rsidR="008C4254" w:rsidRPr="008C4254" w:rsidTr="008C425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325701001</w:t>
            </w:r>
          </w:p>
        </w:tc>
      </w:tr>
      <w:tr w:rsidR="008C4254" w:rsidRPr="008C4254" w:rsidTr="008C42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8C4254" w:rsidRPr="008C4254" w:rsidTr="008C42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8C4254" w:rsidRPr="008C4254" w:rsidTr="008C42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15701000</w:t>
            </w:r>
          </w:p>
        </w:tc>
      </w:tr>
      <w:tr w:rsidR="008C4254" w:rsidRPr="008C4254" w:rsidTr="008C42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Российская Федерация, 241037, Брянская </w:t>
            </w:r>
            <w:proofErr w:type="spellStart"/>
            <w:proofErr w:type="gramStart"/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Брянск г, УЛ КРАХМАЛЕВА, ДОМ 53 , 7-4832-673872 , U321500@r32.nalog.ru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4254" w:rsidRPr="008C4254" w:rsidTr="008C4254">
        <w:trPr>
          <w:tblCellSpacing w:w="15" w:type="dxa"/>
        </w:trPr>
        <w:tc>
          <w:tcPr>
            <w:tcW w:w="0" w:type="auto"/>
            <w:vMerge w:val="restart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измененный (14)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4254" w:rsidRPr="008C4254" w:rsidTr="008C425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(базовый (0), измененный (порядковый код изменения))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12.07.2018</w:t>
            </w:r>
          </w:p>
        </w:tc>
      </w:tr>
      <w:tr w:rsidR="008C4254" w:rsidRPr="008C4254" w:rsidTr="008C42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383 </w:t>
            </w:r>
          </w:p>
        </w:tc>
      </w:tr>
      <w:tr w:rsidR="008C4254" w:rsidRPr="008C4254" w:rsidTr="008C425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Совокупный годовой объем закупок</w:t>
            </w:r>
            <w:r w:rsidR="00E46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C425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</w:t>
            </w:r>
            <w:proofErr w:type="spellStart"/>
            <w:r w:rsidRPr="008C425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8C425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)</w:t>
            </w: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рублей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28460022.94</w:t>
            </w:r>
          </w:p>
        </w:tc>
      </w:tr>
    </w:tbl>
    <w:p w:rsidR="008C4254" w:rsidRPr="008C4254" w:rsidRDefault="008C4254" w:rsidP="008C4254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22816" w:type="dxa"/>
        <w:tblCellSpacing w:w="15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"/>
        <w:gridCol w:w="1206"/>
        <w:gridCol w:w="938"/>
        <w:gridCol w:w="2324"/>
        <w:gridCol w:w="1074"/>
        <w:gridCol w:w="471"/>
        <w:gridCol w:w="710"/>
        <w:gridCol w:w="772"/>
        <w:gridCol w:w="321"/>
        <w:gridCol w:w="284"/>
        <w:gridCol w:w="425"/>
        <w:gridCol w:w="567"/>
        <w:gridCol w:w="434"/>
        <w:gridCol w:w="380"/>
        <w:gridCol w:w="459"/>
        <w:gridCol w:w="298"/>
        <w:gridCol w:w="284"/>
        <w:gridCol w:w="425"/>
        <w:gridCol w:w="1005"/>
        <w:gridCol w:w="530"/>
        <w:gridCol w:w="725"/>
        <w:gridCol w:w="542"/>
        <w:gridCol w:w="484"/>
        <w:gridCol w:w="822"/>
        <w:gridCol w:w="780"/>
        <w:gridCol w:w="648"/>
        <w:gridCol w:w="1395"/>
        <w:gridCol w:w="709"/>
        <w:gridCol w:w="566"/>
        <w:gridCol w:w="851"/>
        <w:gridCol w:w="1114"/>
        <w:gridCol w:w="511"/>
        <w:gridCol w:w="495"/>
      </w:tblGrid>
      <w:tr w:rsidR="00E467B6" w:rsidRPr="008C4254" w:rsidTr="00E467B6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1176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3232" w:type="dxa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1044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441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2482" w:type="dxa"/>
            <w:gridSpan w:val="5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971" w:type="dxa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1816" w:type="dxa"/>
            <w:gridSpan w:val="5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975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1225" w:type="dxa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996" w:type="dxa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792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750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618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1365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679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536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821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1084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481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450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2294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1044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41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80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742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575" w:type="dxa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395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537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404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350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429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552" w:type="dxa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395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975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0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695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512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454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79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50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1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65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3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84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50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44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41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4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395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04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50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9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395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0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95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1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54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9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50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1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65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3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84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50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17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90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176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181325005747832570100100020011920244</w:t>
            </w:r>
          </w:p>
        </w:tc>
        <w:tc>
          <w:tcPr>
            <w:tcW w:w="908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ГСМ для нужд Управления Федеральной налоговой службы по Брянской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области</w:t>
            </w: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Поставка ГСМ во 2 квартале 2018 года для нужд Управления Федеральной налоговой службы по Брянской области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174610.40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10.0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174610.40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174610.40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Планируемый срок (сроки отдельных этапов) поставки товаров (выполнения работ, оказания услуг): Апрель - Июнь 2018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1746.10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17461.04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Топливо дизельное летнее экологического класса К5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Дизельное топливо летнее, с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цетановым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числом 51 Функциональные, технические, качественные, эксплуатационные характеристики: Характеристики дизельного топлива летнего (экологический класс – 5):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Цетановое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чило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– не менее 51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с октановым числом более 95, но не более 98 по исследовательскому методу экологического класса К5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Бензин автомобильный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неителированный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с октановым числом 95 Функциональные, технические, качественные, эксплуатационные характеристики: Характеристики автомобильного бензина Аи-95 (экологический класс – 5): - Октановое число не менее 95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3600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3600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с октановым числом более 92, но не более 95 по исследовательскому методу экологического класса К5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Бензин автомобильный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неителированный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с октановым числом 92 Функциональные, технические, качественные, эксплуатационные характеристики: Характеристики автомобильного бензина Аи-92 (экологический класс – 5): - Октановое число не менее 92 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176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181325005747832570100100020101920244</w:t>
            </w:r>
          </w:p>
        </w:tc>
        <w:tc>
          <w:tcPr>
            <w:tcW w:w="908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во 2 полугодии 2018 года для нужд Управления Федеральной налоговой службы по Брянской области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272872.00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10.0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272872.00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272872.00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Июль-Ноябрь 2018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2728.72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27287.20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Отмена заказчиком 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закупки, предусмотренной планом-графиком закупок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Аукцион не состоялся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т.к. не подано ни одной заявки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АИ-95 экологического класса не ниже К5 (розничная реализация)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Октановое число бензина автомобильного по исследовательскому методу;  значение характеристики: ≥ 95  и  &lt; 98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;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5600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5600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Топливо дизельное летнее экологического класса не ниже К5 (розничная поставка)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Тип топлива дизельного;  значение характеристики: Летнее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  ;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Экологический класс;  значение характеристики: Не ниже К5,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176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181325005747832570100100020191920244</w:t>
            </w:r>
          </w:p>
        </w:tc>
        <w:tc>
          <w:tcPr>
            <w:tcW w:w="908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ГСМ для нужд Управления Федеральной налоговой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службы по Брянской области</w:t>
            </w: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Поставка ГСМ в августе-сентябре 2018 года для нужд Управления Федеральной налоговой службы по Брянской области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117435.00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10.0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117435.00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117435.00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Ежемесячно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Август-Сентябрь 2018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11743.50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Топливо дизельное летнее экологического класса не ниже К5 (розничная поставка)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Тип топлива дизельного;  значение характеристики: Летнее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  ;</w:t>
            </w:r>
            <w:proofErr w:type="gramEnd"/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АИ-95 экологического класса не ниже К5 (розничная реализация)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Октановое число бензина автомобильного по исследовательскому методу;  значение характеристики: ≥ 95  и  &lt; 98 ;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176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181325005747832570100100030088121244</w:t>
            </w:r>
          </w:p>
        </w:tc>
        <w:tc>
          <w:tcPr>
            <w:tcW w:w="908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комплексной уборке зданий, помещений и прилегающей территории в 2 полугодии 2018 года</w:t>
            </w: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комплексной уборке зданий, помещений и прилегающей территории во 2 полугодии 2018 года Функциональные, технические, качественные, эксплуатационные характеристики: Оказание услуг по комплексной уборке зданий и помещений, включает: ежедневную уборку административного здания площадью 7941,50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административного здания со встроенным гаражом площадью 818,00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административного здания площадью 878,50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котельной площадью 117,00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гаражей площадью 219,90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с применением сертифицированных моющих средств и расходных материалов. Оказание услуг по комплексной уборке прилегающей территории, включает: ежедневную уборку прилегающих территорий площадью: 6602,10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1754,00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 и 984,00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 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1459167.60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1422688.40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1422688.40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Июль-Декабрь 2018 года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14591.68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291833.52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комплексной уборке зданий, помещений и прилегающей территории во 2 полугодии 2018 года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176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181325005747832570100100100034520244</w:t>
            </w:r>
          </w:p>
        </w:tc>
        <w:tc>
          <w:tcPr>
            <w:tcW w:w="908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транспорта</w:t>
            </w: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Выполнение работ по техническому обслуживанию и ремонту 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автомобилей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включая расходные материалы и запасные части Исполнителя. 1. Автомобиль 222700 (VIN XUS222700C0003049)- 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плановое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ТО-4. 2. Автомобиль Ниссан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Теана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Z8NBBUJ329S002152); плановое ТО-14 +замена тормозной жидкости, свечей зажигания, топливного фильтра, масла в вариаторе, фильтра маслоохладителя вариатора, прокладки поддона вариатора, фильтра вариатора; ремон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т-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противотуманной фары; плановое ТО-15. 3. Автомобиль VW Поло (VIN XW8ZZZ61ZCG026987) плановое ТО-7 + замена тормозной жидкости, свечей зажигания. 4. Автомобиль Форд Фокус (VIN X9FMXXEEBMDP18349) плановое ТО-6 + замена тормозной жидкости; плановое ТО-7 + замена задних тормозных колодок, свечей зажигания. 5. Автомобиль Тойота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XW7BF4FK60S047036) плановое ТО-13 + замена свечей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зажигания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,т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ормозной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жидкости, топливного фильтра в баке; плановое ТО-14 + замена передних и задних тормозных колодок; ремонт - замена заднего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аммортизатора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(левого и правого), замена рычага задней подвески (левый и правый), замена стойки стабилизатора (2 шт.), замена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шрус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наружнего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). 6. Автомобиль Тойота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XW7BF4FK60S101550) ПЛАНОВОЕ ТО-8 + замена тормозной жидкости, замена топливного фильтра в баке; плановое ТО-9 + замена передних и задних тормозных колодок.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149480.33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86787.12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86787.12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 2018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1494.80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14948.03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Услуги по обычному (текущему) техническому обслуживанию и ремонту легковых автомобилей и легких грузовых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автотранспортных средств, кроме услуг по ремонту электрооборудования, шин и кузовов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Выполнение работ по техническому обслуживанию автомобиля Форд Фокус (VIN X9FMXXEEBMDP18349) плановое ТО-7 и замена задних тормозных колодок, свечей зажигания, включая расходные материалы и запасные части Исполнителя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ремонту автомобиля </w:t>
            </w:r>
            <w:proofErr w:type="spellStart"/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автомобиля</w:t>
            </w:r>
            <w:proofErr w:type="spellEnd"/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Тойота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XW7BF4FK60S047036) - замена задних амортизаторов (левого и правого), замена рычагов задней подвески (левый и правый), замена стоек стабилизатора (2 шт.), замена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шруса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наружнего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)., включая расходные материалы и запасные части Исполнителя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техническому обслуживанию автомобиля Тойота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XW7BF4FK60S047036) плановое ТО-13 и замена свечей зажигания, тормозной жидкости, топливного фильтра в баке, включая расходные материалы и запасные части Исполнителя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техническому обслуживанию автомобиля Тойота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XW7BF4FK60S047036) плановое ТО-14 и замена передних и задних тормозных колодок, включая расходные материалы и запасные части Исполнителя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техническому обслуживанию автомобиля Тойота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XW7BF4FK60S101550) плановое ТО-9 и замена тормозной жидкости, замена передних и задних тормозных колодок, включая расходные материалы и запасные части Исполнителя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Выполнение работ по техническому обслуживанию автомобиля 222700 (VIN XUS222700C0003049) - плановое ТО-4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кузовов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Выполнение работ по техническому обслуживанию автомобиля Форд Фокус (VIN X9FMXXEEBMDP18349) плановое ТО-6 и замена тормозной жидкости, включая расходные материалы Исполнителя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техническому обслуживанию автомобиля Ниссан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Теана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Z8NBBUJ329S002152) - плановое ТО-15, включая расходные материалы Исполнителя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Выполнение работ по техническому обслуживанию автомобиля Фольксваген ПОЛО (VIN XW8ZZZ61ZCG026987) плановое ТО-7 и замена тормозной жидкости, замена свечей зажигания, включая расходные материалы и запасные части Исполнителя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техническому обслуживанию и ремонту автомобиля Ниссан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Теана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Z8NBBUJ329S002152) - плановое ТО-14 и замена тормозной жидкости, свечей зажигания, топливного фильтра, масла в вариаторе, фильтра маслоохладителя вариатора, прокладки поддона вариатора, фильтра вариатора и ремонт противотуманной фары, включая расходные материалы и запасные части Исполнителя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техническому обслуживанию автомобиля Тойота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XW7BF4FK60S101550) плановое ТО-8 и замена тормозной жидкости, замена топливного фильтра в баке, включая расходные материалы и запасные части Исполнителя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176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181325005747832570100100230074339243</w:t>
            </w:r>
          </w:p>
        </w:tc>
        <w:tc>
          <w:tcPr>
            <w:tcW w:w="908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Капитальный ремонт административного здания УФНС России по Брянской области, расположенное по адресу: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.Б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рянск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ул.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 (ремонт входных групп, фасада и благоустройство)</w:t>
            </w: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Капитальный ремонт административного здания УФНС России по Брянской области, расположенное по адресу: г. Брянск, ул.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 (ремонт входных групп, фасада и благоустройство), в соответствии с проектной документацией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5826472.00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5797339.64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5797339.64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Июнь-Сентябрь 2018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58264.72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582647.20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Капитальный ремонт административного здания УФНС России по Брянской области, расположенное по адресу: г. Брянск, ул.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53 (ремонт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входных групп, фасада и благоустройство)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1176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181325005747832570100100250029511242</w:t>
            </w:r>
          </w:p>
        </w:tc>
        <w:tc>
          <w:tcPr>
            <w:tcW w:w="908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заправке и восстановлению картриджей лазерных принтеров</w:t>
            </w: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"Восстановление картриджа предусматривает доведение картриджа до состояния, обеспечивающего исправную работу оргтехники, заявленный ресурс картриджа, надлежащее качество печати в течение требуемого гарантийного срока. При ремонте должны использоваться только новые запасные части и комплектующие. Расходные материалы должны быть не бывшими в эксплуатации, не восстановленными и не собранными из восстановленных компонентов. Картриджи для восстановления принимаются, как новые, так и после неоднократного восстановления. Операция восстановления производится только после получения согласия на выполнение данной услуги от Заказчика (в рабочем порядке). Все работы по заправке и ремонту картриджей производятся на производственных площадях Исполнителя. Доставка картриджей к месту выполнения работ и к Заказчику производится силами Исполнителя. В стоимость работ включаются транспортные расходы, расходные материалы, комплектующие и запасные части. Срок исполнения работ - не более 2-х рабочих дней. Заправленные и восстановленные картриджи должны обеспечивать качественную работу до полного израсходования тонера в соответствии с техническими характеристиками производителя. Полное отсутствие любых дефектов при печати всего ресурса заправленного картриджа. Не допускается эффект грязного/серого листа (фона) при печати на белой бумаге. 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Заправленный или восстановленный картридж должен быть упакован в темный непрозрачный полиэтиленовый пакет с приложенным тест-листом печати.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картриджах Исполнитель (с использованием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стикера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) отмечает дату и ответственного исполнителя выполненных работ. Заправка и восстановление картриджей следующих моделей принтеров: 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HP LJ 1100 HP LJ 2015 HP LJ 2200 HP LJ 1200 HP LJ 1010 HP LJ 5000, HP LJ 5100 HP LJ 3055 HP LJ 9050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3150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3500 HP LJ P3015 (255A) HP LJ P3015 (255Х) МФУ HP LJ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Pro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M1536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Canon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LBP-6020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FS-2100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FS-9530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3320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3610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5500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M3820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M4020ND МФУ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SL-M3870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812 (45К)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Brother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HL-5450D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WC-5330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НР5550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HP551 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120000.00/56967.66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120000.00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120000.00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 2018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1200.00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12000.00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заправке картриджей для принтеров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"Восстановление картриджа предусматривает доведение картриджа до состояния, обеспечивающего исправную работу оргтехники, заявленный ресурс картриджа, надлежащее качество печати в течение требуемого гарантийного срока. При ремонте должны использоваться только новые запасные части и комплектующие. Расходные материалы должны быть не бывшими в эксплуатации, не восстановленными и не собранными из восстановленных компонентов. Картриджи для восстановления принимаются, как новые, так и после неоднократного восстановления. Операция восстановления производится только после получения согласия на выполнение данной услуги от Заказчика (в рабочем порядке). Все работы по заправке и ремонту картриджей производятся на производственных площадях Исполнителя. Доставка картриджей к месту выполнения работ и к Заказчику производится силами Исполнителя. В стоимость работ включаются транспортные расходы, расходные материалы, комплектующие и запасные части. Срок исполнения работ - не более 2-х рабочих дней. Заправленные и восстановленные картриджи должны обеспечивать качественную работу до полного израсходования тонера в соответствии с техническими характеристиками производителя. Полное отсутствие любых дефектов при печати всего ресурса заправленного картриджа. Не допускается эффект грязного/серого листа (фона) при печати на белой бумаге. 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Заправленный или восстановленный картридж должен быть упакован в темный непрозрачный полиэтиленовый пакет с приложенным тест-листом печати.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картриджах Исполнитель (с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использованием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стикера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) отмечает дату и ответственного исполнителя выполненных работ. Заправка и восстановление картриджей следующих моделей принтеров: 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HP LJ 1100 HP LJ 2015 HP LJ 2200 HP LJ 1200 HP LJ 1010 HP LJ 5000, HP LJ 5100 HP LJ 3055 HP LJ 9050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3150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3500 HP LJ P3015 (255A) HP LJ P3015 (255Х) МФУ HP LJ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Pro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M1536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Canon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LBP-6020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FS-2100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FS-9530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3320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3610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5500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M3820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M4020ND МФУ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SL-M3870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812 (45К)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Brother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HL-5450D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WC-5330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НР5550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HP551 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8</w:t>
            </w:r>
          </w:p>
        </w:tc>
        <w:tc>
          <w:tcPr>
            <w:tcW w:w="1176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181325005747832570100100290056831244</w:t>
            </w:r>
          </w:p>
        </w:tc>
        <w:tc>
          <w:tcPr>
            <w:tcW w:w="908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разработке отчетов оценки рыночной стоимости годового размера арендной платы трех объектов недвижимого имущества в административном здании</w:t>
            </w: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Разработка отчетов оценки рыночной стоимости годового размера арендной платы трех объектов недвижимого имущества в </w:t>
            </w:r>
            <w:proofErr w:type="spellStart"/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админи-стративном</w:t>
            </w:r>
            <w:proofErr w:type="spellEnd"/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здании, в целях предоставления их в аренду. 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Отчет об оценке проходит рассмотрение в Межрегиональном территориальном управлении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Росимущества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 Калужской, Брянской и Смоленской областях.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Определение рыночной арендной ставки за объект недвижимости 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про-изводится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 предположении об отсутствии единовременного первоначального платежа за право аренды. Арендная ставка определяется для объекта недвижимости в состоянии «как есть», однако с учетом того, что арендатор имеет право осуществить целесообразный ремонт помещения (в соответствии с выводами анализа наиболее эффективного использования объекта оценки), без каких-либо компенсаций или зачета в счет арендной платы со стороны арендодателя. В состав арендной платы не входят платежи за пользование коммунальными услугами в связи с эксплуатацией объекта недвижимости и налог на добавленную стоимость. Предполагается, что коммунальные, эксплуатационные и административно-хозяйственные расходы будут компенсироваться по отдельному договору оказания услуг. 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9600.00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4500.00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4500.00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 2018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Разработка отчета оценки рыночной стоимости годового размера арендной платы объекта площадью 68,4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Разработка отчета оценки рыночной стоимости годового размера арендной платы объекта площадью 1,0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Разработка отчета оценки рыночной стоимости годового размера арендной платы объекта площадью 2,0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176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181325005747832570100100300041723244</w:t>
            </w:r>
          </w:p>
        </w:tc>
        <w:tc>
          <w:tcPr>
            <w:tcW w:w="908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бланочной продукции (номерные гербовые бланки)</w:t>
            </w: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угловой бланк письма Управления (с №098001 по 108000); номерной угловой бланк письма заместителя руководителя Управления (с №055001 по 075000); номерной продольный бланк приказа Управления (с №011501 по 021500); номерной продольный бланк распоряжения Управления (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№000501 по 000700). Изготовление в черно-белом исполнении; формат А4 на бумаге офсетной для копировально-множительной техники (класса не ниже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или С); плотность 80 г/м2; белизна не менее 150CIE; пронумерованы типографским способом по центру нижней части оборотной стороны бланка; Герб печатается в одноцветном варианте на геральдическом щите. Диаметр герба должен быть не менее 17 мм, размещается в верхнем поле гербового бланка с расположением реквизитов центрировано по отношению к нижерасположенным реквизитам документа (наименование и справочные данные об организации) 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43674.00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35050.00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35050.00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полгода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продольный бланк приказа Управления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продольный бланк распоряжения Управления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угловой бланк письма заместителя руководителя Управления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угловой бланк письма Управления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176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181325005747832570100100310062211244</w:t>
            </w:r>
          </w:p>
        </w:tc>
        <w:tc>
          <w:tcPr>
            <w:tcW w:w="908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</w:t>
            </w: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 для нужд Управления Федеральной налоговой службы по Брянской области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38233.32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работ, оказания услуг): Один раз в год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Использование в соответствии с законодательством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Российской Федерации экономии, полученной при осуществлении закупки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Шины автомобильные 215/55/R16: - бескамерные; - ширина профиля: - 215 мм; - высота профиля: - 55 %; - посадочный диаметр: - 16 дюймов; - категория скорости: - не ниже W (270 км/ч); - индекс нагрузки: - не менее 94 (670 кг); - тип конструкции: - радиальная; - тип рисунка протектора: - летний; 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Шины автомобильные 215/55/R17: - бескамерные; - ширина профиля: - 215 мм; - высота профиля: - 55 %; - посадочный диаметр: - 17 дюймов; - категория скорости: - не ниже W (270 км/ч); - индекс нагрузки: - не менее 94 (670 кг); - тип конструкции: - радиальная; - тип рисунка протектора: - летний; 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176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181325005747832570100100310132211244</w:t>
            </w:r>
          </w:p>
        </w:tc>
        <w:tc>
          <w:tcPr>
            <w:tcW w:w="908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</w:t>
            </w: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 для нужд Управления Федеральной налоговой службы по Брянской области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49528.00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35950.00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35950.00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 2018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"Шины автомобильные 215/55/R16: - бескамерные; - ширина профиля: - 215 мм; - высота профиля: - 55 %; - посадочный диаметр: - 16 дюймов; - категория скорости: - не ниже W (270 км/ч); - индекс нагрузки: - не менее 97 (730 кг); - тип конструкции: - радиальная; - тип рисунка протектора: - летний;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"Шины автомобильные 215/55/R17: - бескамерные; - ширина профиля: - 215 мм; - высота профиля: - 55 %; - посадочный диаметр: - 17 дюймов; - категория скорости: - не ниже W (270 км/ч); - индекс нагрузки: - не менее 94 (670 кг); - тип конструкции: - радиальная; - тип рисунка протектора: - летний;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176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181325005747832570100100320093312244</w:t>
            </w:r>
          </w:p>
        </w:tc>
        <w:tc>
          <w:tcPr>
            <w:tcW w:w="908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оценке соответствия лифтов в форме периодического технического освидетельствования</w:t>
            </w: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оценке соответствия лифтов в форме периодического технического освидетельствования. 1. Проверка технической документации по организации эксплуатации лифтов. 2. Технический контроль (визуальный и измерительный контроль оборудования лифта и установки оборудования лифта). 3. Проверка функционирования лифта. 4. Испытание лифта. 5. Испытания электрооборудования лифта (электроизмерительные работы). 6. Оформление результатов оценки соответствия, их регистрация во ФГИС ФСА и выдача Акта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переодического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технического освидетельствования и Протокола проверок, испытаний и измерений на каждый лифт.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39661.32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15796.00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15796.00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оценке соответствия лифтов в форме периодического технического освидетельствования 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1176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181325005747832570100100350112813244</w:t>
            </w:r>
          </w:p>
        </w:tc>
        <w:tc>
          <w:tcPr>
            <w:tcW w:w="908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сдвоенного циркуляционного (трехфазного) насоса для замены в котельной УФНС России по Брянской области</w:t>
            </w: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Сдвоенный циркуляционный (трехфазный) насос, предназначен для использования в системе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отпления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 других инженерных системах для циркуляции горячей воды. Характеристики: максимальная температура перекачиваемой жидкости не менее 120 </w:t>
            </w:r>
            <w:r w:rsidRPr="008C4254">
              <w:rPr>
                <w:rFonts w:ascii="Cambria Math" w:eastAsia="Times New Roman" w:hAnsi="Cambria Math" w:cs="Cambria Math"/>
                <w:sz w:val="12"/>
                <w:szCs w:val="12"/>
                <w:lang w:eastAsia="ru-RU"/>
              </w:rPr>
              <w:t>⁰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С, источник питания 3х400 V - 50 Гц,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максимально допустимое рабочее давление - не менее 10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bar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соединение -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фланецевое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номинальный внутренний диаметр фланца: DN не менее 32 мм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 не более 40 мм., фланец с отверстием для манометра: R1/8, монтажная длина насоса: не менее 250 мм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но не более 260 мм,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степень защиты: не ниже IP 55, корпус насоса - чугун, номинальная мощность мотора не менее 0,12 кВт., но не более 0,25 кВт.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81476.46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81476.46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81476.46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услуг): Июль 2018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814.76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8147.65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сдвоенного циркуляционного (трехфазного) насоса для замены в котельной УФНС России по Брянской области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176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181325005747832570100100360127120244</w:t>
            </w:r>
          </w:p>
        </w:tc>
        <w:tc>
          <w:tcPr>
            <w:tcW w:w="908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проведению повторных режимно-наладочных испытаний 2-х водогрейных котлов VIESSMANN VITOPLEX 100 SX1 (460 кВт) и наладки автоматики безопасности котлов.</w:t>
            </w: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проведению повторных режимно-наладочных испытаний 2-х водогрейных котлов VIESSMANN VITOPLEX 100 SX1 (460 кВт) и наладки автоматики безопасности котлов включает в себя: выполнение </w:t>
            </w:r>
            <w:proofErr w:type="spellStart"/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режимно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- наладочных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испытаний водогрейных котлов; составление режимных карт; определение оптимальных установок параметров срабатывания автоматики безопасности котлов; проведение наладки и настройки автоматического регулирования работы котлов на основе режимных испытаний; проведение наладки и настройки автоматического погодного регулирования параметров работы котлов; проанализировать работу оборудования по результатам испытаний и эксплуатации, выявить дефекты в работе котлов и выдать рекомендации по их устранению в отчетах по режимно-наладочным испытаниям; разработка технического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отчнта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по результатам режимно-наладочных испытаний.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63533.33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63533.33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63533.33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2018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6353.33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проведению повторных режимно-наладочных испытаний 2-х водогрейных котлов VIESSMANN VITOPLEX 100 SX1 (460 кВт) и наладки автоматики безопасности котлов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rHeight w:val="6056"/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1176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181325005747832570100100370142620242</w:t>
            </w:r>
          </w:p>
        </w:tc>
        <w:tc>
          <w:tcPr>
            <w:tcW w:w="908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сканеров 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двухмерного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штрих-кода</w:t>
            </w: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сканеров двухмерного штрих-кода для нужд Управления Федеральной налоговой службы по Брянской области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215704.00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215704.00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215704.00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2018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21570.40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 соответствии с постановлением Правительства Российской Федерации от 26.09.2016 №968 установлены ограничения и условия допуска отдельных видов радиоэлектронной продукции, происходящих из иностранных государств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 приказом Минэкономразвития России № 155 от 25.03.2014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соответствии с приказом Минэкономразвития России от 25.03.2014 №155 установлены условия допуска товаров, происходящих из иностранных государств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Тип сканера: 2D-Imager, Тип штрих кодов: 1D, 2D (чтение штрих кодов PDF), источник света: светодиодный, Вес: не более 0,2 кг, разрешение сканирования: не более 10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mil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для 2 D, наличие дополнительных модулей и интерфейсов (сетевой интерфейс, устройства чтения карт памяти и т.д.): USB 2.0, ручной сканер – наличие обязательно, комплект соединительных кабелей-наличие обязательно, Сертификат соответствия Оборудования (копия) - наличие обязательно, руководство пользователя на русском языке-наличие обязательно, температура окружающей среды: от + 0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</w:t>
            </w:r>
            <w:proofErr w:type="spellEnd"/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до +40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оC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; относительная влажность: от 40% до 80% при температуре 23оC; устойчивость к внешним воздействиям: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защита от пыли, выдерживать множественные падения не менее 1,5 метров, гарантийный срок поставщика 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-н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е менее трех лет с даты отгрузки оборудования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59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59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16</w:t>
            </w:r>
          </w:p>
        </w:tc>
        <w:tc>
          <w:tcPr>
            <w:tcW w:w="1176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181325005747832570100100380154322244</w:t>
            </w:r>
          </w:p>
        </w:tc>
        <w:tc>
          <w:tcPr>
            <w:tcW w:w="908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текущего ремонта подземного участка сети теплоснабжения и участка сети водоснабжения в котельной УФНС России по Брянской области</w:t>
            </w: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Текущий ремонт подземного участка сети теплоснабжения и участка сети водоснабжения в котельной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591085.60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591085.60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591085.60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Август-Сентябрь 2018 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59108.56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Текущий ремонт подземного участка сети теплоснабжения и участка сети водоснабжения в котельной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1176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181325005747832570100100390173101244</w:t>
            </w:r>
          </w:p>
        </w:tc>
        <w:tc>
          <w:tcPr>
            <w:tcW w:w="908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мебели для нужд УФНС России по Брянской области</w:t>
            </w: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рабочих мест в количестве 5 комплектов (стол письменный, стол компьютерный, тумба мобильная из 3-х ящиков, сегмент с металлической опорой)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36808.00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36808.00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36808.00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2018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3680.80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 соответствии с постановлением Правительства Российской Федерации от 05.09.2017 № 1072 установлен запрет на допуск отдельных видов товаров мебельной и деревообрабатывающей промышленности, происходящих из иностранных государств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proofErr w:type="gramEnd"/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Рабочие места в количестве 5 комплектов (стол письменный, стол компьютерный, тумба мобильная из 3-х ящиков, сегмент с металлической опорой). Материал ЛДСП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цвет столешницы БУК светлый, цвет боковин - серый. Стол письменный размер ширина 1250 мм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глубина 655мм., высота 720 толщина столешницы 22 мм. ,материал кромки столешницы и боковин в цвет ЛДСП, ПВХ 2мм. Стол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комьпьютерный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: ширина 800мм., глубина 655мм., высота 720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мм.,материал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кромки столешницы и боковин в цвет ЛДСП, ПВХ 2мм. наличие полки для установки стандартного системного блока, полка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выкатная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роликовых направляющих ПЛАСТИК пр-ва "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Боярд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", размером 400Х750,материал полки для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сисемного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блока и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калвиатуры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ЛДСП толщиной 16мм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.С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егмент: ширина 655мм.,глубина 655мм., высота 720мм., материал столешницы ЛДСП 22мм., материал кромки торцовых поверхностей сегмента в цвет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ЛДСП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,о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дна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опора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хромированаая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труба 50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мм,регулируемая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 Тумба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подкатная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 3-мя ящиками: размер ширина 420мм, глубина 520мм, высота 535мм.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,м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атериал столешницы ЛДСП 22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мм.,материал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изделия ЛДСП толщиной 16 мм., внутреннее наполнение и фасады выдвижных ящиков 22 мм. верхний и нижний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топцвет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ЛДСП боковин серый, фасадов БУК светлый, ящики тумбы- 3шт.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выдвежные,с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роликовыми направляющими, верхний ящик с мебельным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замком,четыре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опоры на колесиках 50мм.,днище ящика ламинированный ДВПО в цвет корпуса, ручки ящиков металлическая скоба межосевое расстояние 96мм, материал кромки столешницы в цвет ЛДСП ПВХ 2 мм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материал кромки боковин, фасадов, выдвижных ящиков в цвет ЛДСП боковин ПВХ 0.4 мм.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rHeight w:val="2658"/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18</w:t>
            </w:r>
          </w:p>
        </w:tc>
        <w:tc>
          <w:tcPr>
            <w:tcW w:w="1176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181325005747832570100100400181712244</w:t>
            </w:r>
          </w:p>
        </w:tc>
        <w:tc>
          <w:tcPr>
            <w:tcW w:w="908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бумаги для офисной техники формата А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 формата А3 для нужд УФНС России по Брянской области и подведомственных налоговых органов области</w:t>
            </w: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бумаги для офисной техники формата А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 формата А3 для нужд УФНС России по Брянской области и подведомственных налоговых органов области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3329800.00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3329800.00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3329800.00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2018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33298.00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332980.00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соответствии с приказом Минэкономразвития России от 25.03.2014 №155 установлены условия допуска товаров, происходящих из иностранных государств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Бумага для офисной техники формата А3, класс бумаги С, размер бумаги 297х420ММ., плотность бумаги 80 г/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., цвет белый, яркость 95%, толщина104 мкм, белизн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а(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 CIE) 146%, непрозрачность 91%, в упаковке 500 листов 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Бумага для офисной техники формата А4, класс бумаги С, размер бумаги 210х297 мм., плотность бумаги 80 г/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., цвет белый, яркость 95%, толщина104 мкм, белизн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а(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 CIE) 146%, непрозрачность 91%, в упаковке 500 листов 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16000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16000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1176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181325005747832570100100410161393244</w:t>
            </w:r>
          </w:p>
        </w:tc>
        <w:tc>
          <w:tcPr>
            <w:tcW w:w="908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грязезащитного коврового покрытия на прорезиненной основе</w:t>
            </w: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грязезащитного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коврового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покрытияя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прорезиненной основе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16940.07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16940.07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16940.07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2018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1694.01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 соответствии с постановлением Правительства Российской Федерации от 11.08.2014 № 791 установлен запрет на допуск товаров легкой промышленности, происходящих из иностранных государств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proofErr w:type="gramEnd"/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Грязезащитное ковровое покрытие на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прорезиновой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основе, не скользящее по полу, с резиновым кантом. Материал ворса - полипропилен. Данная структура ворса пропускает влагу, пыль и грязь внутрь, внешняя поверхность покрытия остается чистой и сухой. Цвет - черный, темно-серый или темно-синий. Материал основы -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высокачественная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вулканизированная резина. Ширина покрытия не менее 1 метра, толщина покрытия не менее 8,5 мм, длина не менее 21 метр. Область применения - внутри помещения. 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Погонный метр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018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1176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181325005747832570100100420217120244</w:t>
            </w:r>
          </w:p>
        </w:tc>
        <w:tc>
          <w:tcPr>
            <w:tcW w:w="908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измерению сопротивления изоляции в котельной и административных зданиях УФНС России по Брянской области</w:t>
            </w: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измерению сопротивления изоляции в котельной и административных зданиях УФНС России по Брянской области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122278.23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122278.23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122278.23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2018 года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12227.82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измерению сопротивления изоляции в котельной и административных зданиях УФНС России по Брянской области включает в себя: Измерение сопротивления растеканию тока контура с диагональю до 20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м.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,п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роверка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наличия цепи между заземлителями и заземленными элементами, измерение сопротивления изоляции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мегаомметром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кабельных и других линий напряжением до 1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предназначенных для передачи электроэнергии к распределительным устройствам, щитам, шкафам,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коммутационным аппаратам и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электропотребителям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измерение сопротивления изоляции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мегаомметром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кабельных и других линий напряжением до 1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предназначенных для передачи электроэнергии к распределительным устройствам, щитам, шкафам, коммутационным аппаратам и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электропотребителям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(Четырехпроводной линии), замер полного сопротивления цепи «фаза-нуль», составление технических отчетов по испытаниям электрооборудования.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21</w:t>
            </w:r>
          </w:p>
        </w:tc>
        <w:tc>
          <w:tcPr>
            <w:tcW w:w="1176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181325005747832570100100430208425244</w:t>
            </w:r>
          </w:p>
        </w:tc>
        <w:tc>
          <w:tcPr>
            <w:tcW w:w="908" w:type="dxa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проверке внутреннего противопожарного водопровода на водоотдачу в сети водоснабжения</w:t>
            </w: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проверке внутреннего противопожарного водопровода на водоотдачу в сети водоснабжения 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42000.00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42000.00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42000.00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2018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4200.00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Оказаниу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услуг по проверка внутреннего противопожарного водопровода на водоотдачу в сети водоснабжения должна проводится в соответствии с ГОСТ 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53278-2009, ГОСТ Р 53279-2009, ГОСТ Р 53331-2009, ГОСТ Р 51049-2008 и включает в себя: 1. Проверку работоспособности кранов внутреннего противопожарного водопровода и испытания их на водоотдачу – 70 шт. 2. Проверку состояния пожарных рукавов с перемоткой их на новую скатку – 70 шт. 3. Составление протокола испытания внутреннего противопожарного водопровода. 4. Составление протокола проверки работоспособности сетей противопожарного водопровода. 5. Составление заключения о проверке технического состояния пожарных рукавов внутреннего противопожарного водопровода и перемотке пожарных рукавов на новую скатку. 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32" w:type="dxa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1369826.66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1369826.66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181325005747832570100100220010000244</w:t>
            </w:r>
          </w:p>
        </w:tc>
        <w:tc>
          <w:tcPr>
            <w:tcW w:w="90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181325005747832570100100280010000000</w:t>
            </w:r>
          </w:p>
        </w:tc>
        <w:tc>
          <w:tcPr>
            <w:tcW w:w="90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78872.90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78872.90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22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7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181325005747832570100100280020000000</w:t>
            </w:r>
          </w:p>
        </w:tc>
        <w:tc>
          <w:tcPr>
            <w:tcW w:w="90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9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1290953.76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1290953.76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4690" w:type="dxa"/>
            <w:gridSpan w:val="4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12527487.66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13679608.91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13679608.91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467B6" w:rsidRPr="008C4254" w:rsidTr="00E467B6">
        <w:trPr>
          <w:tblCellSpacing w:w="15" w:type="dxa"/>
        </w:trPr>
        <w:tc>
          <w:tcPr>
            <w:tcW w:w="4690" w:type="dxa"/>
            <w:gridSpan w:val="4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104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180696.64</w:t>
            </w:r>
          </w:p>
        </w:tc>
        <w:tc>
          <w:tcPr>
            <w:tcW w:w="44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91296.00</w:t>
            </w:r>
          </w:p>
        </w:tc>
        <w:tc>
          <w:tcPr>
            <w:tcW w:w="74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7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2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8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5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6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84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1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0" w:type="dxa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8C4254" w:rsidRPr="008C4254" w:rsidRDefault="008C4254" w:rsidP="008C4254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6"/>
        <w:gridCol w:w="9937"/>
        <w:gridCol w:w="1020"/>
        <w:gridCol w:w="3994"/>
        <w:gridCol w:w="1020"/>
        <w:gridCol w:w="4009"/>
      </w:tblGrid>
      <w:tr w:rsidR="008C4254" w:rsidRPr="008C4254" w:rsidTr="008C42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хозяйственного отдела</w:t>
            </w:r>
          </w:p>
        </w:tc>
        <w:tc>
          <w:tcPr>
            <w:tcW w:w="25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Панков С. В. </w:t>
            </w:r>
          </w:p>
        </w:tc>
      </w:tr>
      <w:tr w:rsidR="008C4254" w:rsidRPr="008C4254" w:rsidTr="008C42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</w:tr>
      <w:tr w:rsidR="008C4254" w:rsidRPr="008C4254" w:rsidTr="008C42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8C4254" w:rsidRPr="008C4254" w:rsidRDefault="008C4254" w:rsidP="008C4254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"/>
        <w:gridCol w:w="234"/>
        <w:gridCol w:w="663"/>
        <w:gridCol w:w="235"/>
        <w:gridCol w:w="663"/>
        <w:gridCol w:w="300"/>
        <w:gridCol w:w="18864"/>
      </w:tblGrid>
      <w:tr w:rsidR="008C4254" w:rsidRPr="008C4254" w:rsidTr="008C4254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«12» </w:t>
            </w:r>
          </w:p>
        </w:tc>
        <w:tc>
          <w:tcPr>
            <w:tcW w:w="5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</w:tbl>
    <w:p w:rsidR="008C4254" w:rsidRPr="008C4254" w:rsidRDefault="008C4254" w:rsidP="008C4254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67B6" w:rsidRDefault="00E467B6">
      <w:r>
        <w:br w:type="page"/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7"/>
      </w:tblGrid>
      <w:tr w:rsidR="008C4254" w:rsidRPr="008C4254" w:rsidTr="00E467B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C4254" w:rsidRPr="008C4254" w:rsidRDefault="008C4254" w:rsidP="00E467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ФОРМА </w:t>
            </w: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8C4254" w:rsidRPr="008C4254" w:rsidRDefault="008C4254" w:rsidP="008C4254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181" w:type="pct"/>
        <w:tblCellSpacing w:w="15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258"/>
        <w:gridCol w:w="2240"/>
        <w:gridCol w:w="2150"/>
        <w:gridCol w:w="1658"/>
        <w:gridCol w:w="2022"/>
        <w:gridCol w:w="1478"/>
        <w:gridCol w:w="1961"/>
        <w:gridCol w:w="1144"/>
        <w:gridCol w:w="53"/>
        <w:gridCol w:w="279"/>
        <w:gridCol w:w="5098"/>
        <w:gridCol w:w="1101"/>
        <w:gridCol w:w="1263"/>
        <w:gridCol w:w="1664"/>
      </w:tblGrid>
      <w:tr w:rsidR="008C4254" w:rsidRPr="008C4254" w:rsidTr="00E467B6">
        <w:trPr>
          <w:gridBefore w:val="1"/>
          <w:gridAfter w:val="4"/>
          <w:wAfter w:w="2037" w:type="pct"/>
          <w:tblCellSpacing w:w="15" w:type="dxa"/>
        </w:trPr>
        <w:tc>
          <w:tcPr>
            <w:tcW w:w="2174" w:type="pct"/>
            <w:gridSpan w:val="6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438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изменения </w:t>
            </w:r>
          </w:p>
        </w:tc>
        <w:tc>
          <w:tcPr>
            <w:tcW w:w="64" w:type="pct"/>
            <w:gridSpan w:val="2"/>
            <w:vMerge w:val="restar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8C4254" w:rsidRPr="008C4254" w:rsidTr="00E467B6">
        <w:trPr>
          <w:gridBefore w:val="1"/>
          <w:gridAfter w:val="4"/>
          <w:wAfter w:w="2037" w:type="pct"/>
          <w:tblCellSpacing w:w="15" w:type="dxa"/>
        </w:trPr>
        <w:tc>
          <w:tcPr>
            <w:tcW w:w="2174" w:type="pct"/>
            <w:gridSpan w:val="6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438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" w:type="pct"/>
            <w:gridSpan w:val="2"/>
            <w:vMerge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4254" w:rsidRPr="008C4254" w:rsidTr="00E467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53" w:type="pct"/>
            <w:gridSpan w:val="2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493" w:type="pct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480" w:type="pct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369" w:type="pct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451" w:type="pct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1020" w:type="pct"/>
            <w:gridSpan w:val="4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1205" w:type="pct"/>
            <w:gridSpan w:val="2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243" w:type="pct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280" w:type="pct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332" w:type="pct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8C4254" w:rsidRPr="008C4254" w:rsidTr="00E467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53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9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9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51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020" w:type="pct"/>
            <w:gridSpan w:val="4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205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4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32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</w:tr>
      <w:tr w:rsidR="008C4254" w:rsidRPr="008C4254" w:rsidTr="00E467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53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9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181325005747832570100100020011920244</w:t>
            </w:r>
          </w:p>
        </w:tc>
        <w:tc>
          <w:tcPr>
            <w:tcW w:w="4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369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174610.40</w:t>
            </w:r>
          </w:p>
        </w:tc>
        <w:tc>
          <w:tcPr>
            <w:tcW w:w="451" w:type="pct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020" w:type="pct"/>
            <w:gridSpan w:val="4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05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Используется метод сопоставимых рыночных цен (анализ рынка), как приоритетный в соответствии с ч. 6 ст.22 Закона 44-ФЗ. Другие методы в данном случае неприменимы в соответствии с определениями в ч. 7,8,9,10 </w:t>
            </w:r>
            <w:proofErr w:type="spellStart"/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22 Закона 44-ФЗ.</w:t>
            </w:r>
          </w:p>
        </w:tc>
        <w:tc>
          <w:tcPr>
            <w:tcW w:w="24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 п. 2 ст. 24 Федерального закона от 05.04.2013 № 44-ФЗ.</w:t>
            </w:r>
          </w:p>
        </w:tc>
        <w:tc>
          <w:tcPr>
            <w:tcW w:w="332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8C4254" w:rsidRPr="008C4254" w:rsidTr="00E467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53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9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181325005747832570100100020101920244</w:t>
            </w:r>
          </w:p>
        </w:tc>
        <w:tc>
          <w:tcPr>
            <w:tcW w:w="4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369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272872.00</w:t>
            </w:r>
          </w:p>
        </w:tc>
        <w:tc>
          <w:tcPr>
            <w:tcW w:w="451" w:type="pct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020" w:type="pct"/>
            <w:gridSpan w:val="4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05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24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332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8C4254" w:rsidRPr="008C4254" w:rsidTr="00E467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53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9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181325005747832570100100020191920244</w:t>
            </w:r>
          </w:p>
        </w:tc>
        <w:tc>
          <w:tcPr>
            <w:tcW w:w="4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369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117435.00</w:t>
            </w:r>
          </w:p>
        </w:tc>
        <w:tc>
          <w:tcPr>
            <w:tcW w:w="451" w:type="pct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020" w:type="pct"/>
            <w:gridSpan w:val="4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05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24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332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8C4254" w:rsidRPr="008C4254" w:rsidTr="00E467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53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9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181325005747832570100100030088121244</w:t>
            </w:r>
          </w:p>
        </w:tc>
        <w:tc>
          <w:tcPr>
            <w:tcW w:w="4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комплексной уборке зданий, помещений и прилегающей территории в 2 полугодии 2018 года</w:t>
            </w:r>
          </w:p>
        </w:tc>
        <w:tc>
          <w:tcPr>
            <w:tcW w:w="369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1459167.60</w:t>
            </w:r>
          </w:p>
        </w:tc>
        <w:tc>
          <w:tcPr>
            <w:tcW w:w="451" w:type="pct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020" w:type="pct"/>
            <w:gridSpan w:val="4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05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24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332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8C4254" w:rsidRPr="008C4254" w:rsidTr="00E467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53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9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181325005747832570100100100034520244</w:t>
            </w:r>
          </w:p>
        </w:tc>
        <w:tc>
          <w:tcPr>
            <w:tcW w:w="4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транспорта</w:t>
            </w:r>
          </w:p>
        </w:tc>
        <w:tc>
          <w:tcPr>
            <w:tcW w:w="369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149480.33</w:t>
            </w:r>
          </w:p>
        </w:tc>
        <w:tc>
          <w:tcPr>
            <w:tcW w:w="451" w:type="pct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020" w:type="pct"/>
            <w:gridSpan w:val="4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05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Используется метод сопоставимых рыночных цен (анализа рынка) как приоритетный в соответствии с ч.6 ст.22 Закона 44-ФЗ. Другие методы в данном случае неприменимы в соответствии с определениями в ч.7,8,9,10 ст.22 Закона 44-ФЗ.</w:t>
            </w:r>
          </w:p>
        </w:tc>
        <w:tc>
          <w:tcPr>
            <w:tcW w:w="24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 п. 2 ст. 24 Федерального закона от 05.04.2013 № 44-ФЗ</w:t>
            </w:r>
          </w:p>
        </w:tc>
        <w:tc>
          <w:tcPr>
            <w:tcW w:w="332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8C4254" w:rsidRPr="008C4254" w:rsidTr="00E467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53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9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181325005747832570100100230074339243</w:t>
            </w:r>
          </w:p>
        </w:tc>
        <w:tc>
          <w:tcPr>
            <w:tcW w:w="4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Капитальный ремонт административного здания УФНС России по Брянской области, расположенное по адресу: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.Б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рянск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ул.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 (ремонт входных групп, фасада и благоустройство)</w:t>
            </w:r>
          </w:p>
        </w:tc>
        <w:tc>
          <w:tcPr>
            <w:tcW w:w="369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5826472.00</w:t>
            </w:r>
          </w:p>
        </w:tc>
        <w:tc>
          <w:tcPr>
            <w:tcW w:w="451" w:type="pct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1020" w:type="pct"/>
            <w:gridSpan w:val="4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05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основании проектно-сметного расчета</w:t>
            </w:r>
          </w:p>
        </w:tc>
        <w:tc>
          <w:tcPr>
            <w:tcW w:w="24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332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8C4254" w:rsidRPr="008C4254" w:rsidTr="00E467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53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9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181325005747832570100100250029511242</w:t>
            </w:r>
          </w:p>
        </w:tc>
        <w:tc>
          <w:tcPr>
            <w:tcW w:w="4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заправке и восстановлению картриджей лазерных принтеров</w:t>
            </w:r>
          </w:p>
        </w:tc>
        <w:tc>
          <w:tcPr>
            <w:tcW w:w="369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120000.00</w:t>
            </w:r>
          </w:p>
        </w:tc>
        <w:tc>
          <w:tcPr>
            <w:tcW w:w="451" w:type="pct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020" w:type="pct"/>
            <w:gridSpan w:val="4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05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Используется метод сопоставимых рыночных цен (анализ рынка), как приоритетный в соответствии с ч. 6 ст.22 Закона 44-ФЗ. Другие методы в данном случае неприменимы в соответствии с определениями в ч. 7,8,9,10 </w:t>
            </w:r>
            <w:proofErr w:type="spellStart"/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22 Закона 44-ФЗ.</w:t>
            </w:r>
          </w:p>
        </w:tc>
        <w:tc>
          <w:tcPr>
            <w:tcW w:w="24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 п. 2 ст. 24 Федерального закона от 05.04.2013 № 44-ФЗ.</w:t>
            </w:r>
          </w:p>
        </w:tc>
        <w:tc>
          <w:tcPr>
            <w:tcW w:w="332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8C4254" w:rsidRPr="008C4254" w:rsidTr="00E467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53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9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181325005747832570100100290056831244</w:t>
            </w:r>
          </w:p>
        </w:tc>
        <w:tc>
          <w:tcPr>
            <w:tcW w:w="4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разработке отчетов оценки рыночной стоимости годового размера арендной платы трех объектов недвижимого имущества в административном здании</w:t>
            </w:r>
          </w:p>
        </w:tc>
        <w:tc>
          <w:tcPr>
            <w:tcW w:w="369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9600.00</w:t>
            </w:r>
          </w:p>
        </w:tc>
        <w:tc>
          <w:tcPr>
            <w:tcW w:w="451" w:type="pct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020" w:type="pct"/>
            <w:gridSpan w:val="4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05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24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72 Федерального закона от 05.04.2013 г. № 44-ФЗ.</w:t>
            </w:r>
          </w:p>
        </w:tc>
        <w:tc>
          <w:tcPr>
            <w:tcW w:w="332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8C4254" w:rsidRPr="008C4254" w:rsidTr="00E467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53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9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181325005747832570100100300041723244</w:t>
            </w:r>
          </w:p>
        </w:tc>
        <w:tc>
          <w:tcPr>
            <w:tcW w:w="4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бланочной продукции (номерные гербовые бланки)</w:t>
            </w:r>
          </w:p>
        </w:tc>
        <w:tc>
          <w:tcPr>
            <w:tcW w:w="369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43674.00</w:t>
            </w:r>
          </w:p>
        </w:tc>
        <w:tc>
          <w:tcPr>
            <w:tcW w:w="451" w:type="pct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020" w:type="pct"/>
            <w:gridSpan w:val="4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05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24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72 Федерального закона от 05.04.2013 г. № 44-ФЗ.</w:t>
            </w:r>
          </w:p>
        </w:tc>
        <w:tc>
          <w:tcPr>
            <w:tcW w:w="332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8C4254" w:rsidRPr="008C4254" w:rsidTr="00E467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53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9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181325005747832570100100310062211244</w:t>
            </w:r>
          </w:p>
        </w:tc>
        <w:tc>
          <w:tcPr>
            <w:tcW w:w="4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</w:t>
            </w:r>
          </w:p>
        </w:tc>
        <w:tc>
          <w:tcPr>
            <w:tcW w:w="369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38233.32</w:t>
            </w:r>
          </w:p>
        </w:tc>
        <w:tc>
          <w:tcPr>
            <w:tcW w:w="451" w:type="pct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020" w:type="pct"/>
            <w:gridSpan w:val="4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05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</w:t>
            </w:r>
          </w:p>
        </w:tc>
        <w:tc>
          <w:tcPr>
            <w:tcW w:w="24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72 Федерального закона от 05.04.2013 г. № 44-ФЗ.</w:t>
            </w:r>
          </w:p>
        </w:tc>
        <w:tc>
          <w:tcPr>
            <w:tcW w:w="332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8C4254" w:rsidRPr="008C4254" w:rsidTr="00E467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53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49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181325005747832570100100310132211244</w:t>
            </w:r>
          </w:p>
        </w:tc>
        <w:tc>
          <w:tcPr>
            <w:tcW w:w="4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</w:t>
            </w:r>
          </w:p>
        </w:tc>
        <w:tc>
          <w:tcPr>
            <w:tcW w:w="369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49528.00</w:t>
            </w:r>
          </w:p>
        </w:tc>
        <w:tc>
          <w:tcPr>
            <w:tcW w:w="451" w:type="pct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020" w:type="pct"/>
            <w:gridSpan w:val="4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05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информации, содержащейся в открытых источниках (интернет). </w:t>
            </w:r>
          </w:p>
        </w:tc>
        <w:tc>
          <w:tcPr>
            <w:tcW w:w="24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2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72 Федерального закона от 05.04.2013 г. № 44-ФЗ</w:t>
            </w:r>
          </w:p>
        </w:tc>
        <w:tc>
          <w:tcPr>
            <w:tcW w:w="332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8C4254" w:rsidRPr="008C4254" w:rsidTr="00E467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53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12</w:t>
            </w:r>
          </w:p>
        </w:tc>
        <w:tc>
          <w:tcPr>
            <w:tcW w:w="49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181325005747832570100100320093312244</w:t>
            </w:r>
          </w:p>
        </w:tc>
        <w:tc>
          <w:tcPr>
            <w:tcW w:w="4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оценке соответствия лифтов в форме периодического технического освидетельствования</w:t>
            </w:r>
          </w:p>
        </w:tc>
        <w:tc>
          <w:tcPr>
            <w:tcW w:w="369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39661.32</w:t>
            </w:r>
          </w:p>
        </w:tc>
        <w:tc>
          <w:tcPr>
            <w:tcW w:w="451" w:type="pct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020" w:type="pct"/>
            <w:gridSpan w:val="4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05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24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72 Федерального закона от 05.04.2013 г. № 44-ФЗ.</w:t>
            </w:r>
          </w:p>
        </w:tc>
        <w:tc>
          <w:tcPr>
            <w:tcW w:w="332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8C4254" w:rsidRPr="008C4254" w:rsidTr="00E467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53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49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181325005747832570100100350112813244</w:t>
            </w:r>
          </w:p>
        </w:tc>
        <w:tc>
          <w:tcPr>
            <w:tcW w:w="4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сдвоенного циркуляционного (трехфазного) насоса для замены в котельной УФНС России по Брянской области</w:t>
            </w:r>
          </w:p>
        </w:tc>
        <w:tc>
          <w:tcPr>
            <w:tcW w:w="369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81476.46</w:t>
            </w:r>
          </w:p>
        </w:tc>
        <w:tc>
          <w:tcPr>
            <w:tcW w:w="451" w:type="pct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020" w:type="pct"/>
            <w:gridSpan w:val="4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05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24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332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8C4254" w:rsidRPr="008C4254" w:rsidTr="00E467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53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9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181325005747832570100100360127120244</w:t>
            </w:r>
          </w:p>
        </w:tc>
        <w:tc>
          <w:tcPr>
            <w:tcW w:w="4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проведению повторных режимно-наладочных испытаний 2-х водогрейных котлов VIESSMANN VITOPLEX 100 SX1 (460 кВт) и наладки автоматики безопасности котлов.</w:t>
            </w:r>
          </w:p>
        </w:tc>
        <w:tc>
          <w:tcPr>
            <w:tcW w:w="369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63533.33</w:t>
            </w:r>
          </w:p>
        </w:tc>
        <w:tc>
          <w:tcPr>
            <w:tcW w:w="451" w:type="pct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020" w:type="pct"/>
            <w:gridSpan w:val="4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05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</w:t>
            </w:r>
          </w:p>
        </w:tc>
        <w:tc>
          <w:tcPr>
            <w:tcW w:w="24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332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8C4254" w:rsidRPr="008C4254" w:rsidTr="00E467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53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9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181325005747832570100100370142620242</w:t>
            </w:r>
          </w:p>
        </w:tc>
        <w:tc>
          <w:tcPr>
            <w:tcW w:w="4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сканеров 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двухмерного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штрих-кода</w:t>
            </w:r>
          </w:p>
        </w:tc>
        <w:tc>
          <w:tcPr>
            <w:tcW w:w="369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215704.00</w:t>
            </w:r>
          </w:p>
        </w:tc>
        <w:tc>
          <w:tcPr>
            <w:tcW w:w="451" w:type="pct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020" w:type="pct"/>
            <w:gridSpan w:val="4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05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</w:t>
            </w:r>
          </w:p>
        </w:tc>
        <w:tc>
          <w:tcPr>
            <w:tcW w:w="24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332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8C4254" w:rsidRPr="008C4254" w:rsidTr="00E467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53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49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181325005747832570100100380154322244</w:t>
            </w:r>
          </w:p>
        </w:tc>
        <w:tc>
          <w:tcPr>
            <w:tcW w:w="4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текущего ремонта подземного участка сети теплоснабжения и участка сети водоснабжения в котельной УФНС России по Брянской области</w:t>
            </w:r>
          </w:p>
        </w:tc>
        <w:tc>
          <w:tcPr>
            <w:tcW w:w="369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591085.60</w:t>
            </w:r>
          </w:p>
        </w:tc>
        <w:tc>
          <w:tcPr>
            <w:tcW w:w="451" w:type="pct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1020" w:type="pct"/>
            <w:gridSpan w:val="4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05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основании проектно-сметного расчета</w:t>
            </w:r>
          </w:p>
        </w:tc>
        <w:tc>
          <w:tcPr>
            <w:tcW w:w="24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332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8C4254" w:rsidRPr="008C4254" w:rsidTr="00E467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53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49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181325005747832570100100390173101244</w:t>
            </w:r>
          </w:p>
        </w:tc>
        <w:tc>
          <w:tcPr>
            <w:tcW w:w="4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мебели для нужд УФНС России по Брянской области</w:t>
            </w:r>
          </w:p>
        </w:tc>
        <w:tc>
          <w:tcPr>
            <w:tcW w:w="369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36808.00</w:t>
            </w:r>
          </w:p>
        </w:tc>
        <w:tc>
          <w:tcPr>
            <w:tcW w:w="451" w:type="pct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020" w:type="pct"/>
            <w:gridSpan w:val="4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05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24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332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8C4254" w:rsidRPr="008C4254" w:rsidTr="00E467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53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49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181325005747832570100100400181712244</w:t>
            </w:r>
          </w:p>
        </w:tc>
        <w:tc>
          <w:tcPr>
            <w:tcW w:w="4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бумаги для офисной техники формата А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 формата А3 для нужд УФНС России по Брянской области и подведомственных налоговых органов области</w:t>
            </w:r>
          </w:p>
        </w:tc>
        <w:tc>
          <w:tcPr>
            <w:tcW w:w="369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3329800.00</w:t>
            </w:r>
          </w:p>
        </w:tc>
        <w:tc>
          <w:tcPr>
            <w:tcW w:w="451" w:type="pct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020" w:type="pct"/>
            <w:gridSpan w:val="4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05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24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332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8C4254" w:rsidRPr="008C4254" w:rsidTr="00E467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53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49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181325005747832570100100410161393244</w:t>
            </w:r>
          </w:p>
        </w:tc>
        <w:tc>
          <w:tcPr>
            <w:tcW w:w="4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грязезащитного коврового покрытия на прорезиненной основе</w:t>
            </w:r>
          </w:p>
        </w:tc>
        <w:tc>
          <w:tcPr>
            <w:tcW w:w="369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16940.07</w:t>
            </w:r>
          </w:p>
        </w:tc>
        <w:tc>
          <w:tcPr>
            <w:tcW w:w="451" w:type="pct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020" w:type="pct"/>
            <w:gridSpan w:val="4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05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24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332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8C4254" w:rsidRPr="008C4254" w:rsidTr="00E467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53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9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181325005747832570100100420217120244</w:t>
            </w:r>
          </w:p>
        </w:tc>
        <w:tc>
          <w:tcPr>
            <w:tcW w:w="4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измерению сопротивления изоляции в котельной и административных зданиях УФНС России по Брянской области</w:t>
            </w:r>
          </w:p>
        </w:tc>
        <w:tc>
          <w:tcPr>
            <w:tcW w:w="369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122278.23</w:t>
            </w:r>
          </w:p>
        </w:tc>
        <w:tc>
          <w:tcPr>
            <w:tcW w:w="451" w:type="pct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020" w:type="pct"/>
            <w:gridSpan w:val="4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05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основании проектно-сметного расчета</w:t>
            </w:r>
          </w:p>
        </w:tc>
        <w:tc>
          <w:tcPr>
            <w:tcW w:w="24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332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8C4254" w:rsidRPr="008C4254" w:rsidTr="00E467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53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49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181325005747832570100100430208425244</w:t>
            </w:r>
          </w:p>
        </w:tc>
        <w:tc>
          <w:tcPr>
            <w:tcW w:w="4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проверке внутреннего противопожарного водопровода на водоотдачу в сети водоснабжения</w:t>
            </w:r>
          </w:p>
        </w:tc>
        <w:tc>
          <w:tcPr>
            <w:tcW w:w="369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42000.00</w:t>
            </w:r>
          </w:p>
        </w:tc>
        <w:tc>
          <w:tcPr>
            <w:tcW w:w="451" w:type="pct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020" w:type="pct"/>
            <w:gridSpan w:val="4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05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основании проектно-сметного расчета</w:t>
            </w:r>
          </w:p>
        </w:tc>
        <w:tc>
          <w:tcPr>
            <w:tcW w:w="24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332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8C4254" w:rsidRPr="008C4254" w:rsidTr="00E467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53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93" w:type="pct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181325005747832570100100220010000244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181325005747832570100100280010000000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181325005747832570100100280020000000</w:t>
            </w:r>
          </w:p>
        </w:tc>
        <w:tc>
          <w:tcPr>
            <w:tcW w:w="4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369" w:type="pct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78872.90</w:t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1290953.76</w:t>
            </w:r>
          </w:p>
        </w:tc>
        <w:tc>
          <w:tcPr>
            <w:tcW w:w="451" w:type="pct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1020" w:type="pct"/>
            <w:gridSpan w:val="4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05" w:type="pct"/>
            <w:gridSpan w:val="2"/>
            <w:vAlign w:val="center"/>
            <w:hideMark/>
          </w:tcPr>
          <w:p w:rsidR="008C4254" w:rsidRPr="008C4254" w:rsidRDefault="008C4254" w:rsidP="008C4254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Установленный годовой объем закупок не превышает 5 % совокупного годового объема закупок и не составляет более чем 50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млн</w:t>
            </w:r>
            <w:proofErr w:type="gram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.р</w:t>
            </w:r>
            <w:proofErr w:type="gram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ублей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/Установленный годовой объем закупок не превышает 5 % совокупного годового объема закупок и не составляет более чем 50 </w:t>
            </w:r>
            <w:proofErr w:type="spellStart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млн.рублей</w:t>
            </w:r>
            <w:proofErr w:type="spellEnd"/>
            <w:r w:rsidRPr="008C4254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243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0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32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</w:tbl>
    <w:p w:rsidR="008C4254" w:rsidRPr="008C4254" w:rsidRDefault="008C4254" w:rsidP="008C4254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340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07"/>
        <w:gridCol w:w="171"/>
        <w:gridCol w:w="1066"/>
        <w:gridCol w:w="1013"/>
        <w:gridCol w:w="541"/>
        <w:gridCol w:w="120"/>
        <w:gridCol w:w="2051"/>
        <w:gridCol w:w="120"/>
        <w:gridCol w:w="301"/>
        <w:gridCol w:w="301"/>
        <w:gridCol w:w="234"/>
      </w:tblGrid>
      <w:tr w:rsidR="008C4254" w:rsidRPr="008C4254" w:rsidTr="00E467B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Маркелов Андрей Александрович, Руководитель</w:t>
            </w:r>
          </w:p>
        </w:tc>
        <w:tc>
          <w:tcPr>
            <w:tcW w:w="49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«12»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8C4254" w:rsidRPr="008C4254" w:rsidTr="00E467B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C4254" w:rsidRPr="008C4254" w:rsidTr="00E467B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C4254" w:rsidRPr="008C4254" w:rsidTr="00E467B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Панков Сергей Владимирович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C4254" w:rsidRPr="008C4254" w:rsidTr="00E467B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4254" w:rsidRPr="008C4254" w:rsidRDefault="008C4254" w:rsidP="008C42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9557D" w:rsidRDefault="0079557D"/>
    <w:sectPr w:rsidR="0079557D" w:rsidSect="00E467B6">
      <w:pgSz w:w="23814" w:h="16839" w:orient="landscape" w:code="8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4254"/>
    <w:rsid w:val="00402181"/>
    <w:rsid w:val="0079557D"/>
    <w:rsid w:val="008C4254"/>
    <w:rsid w:val="00D20D67"/>
    <w:rsid w:val="00E4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C4254"/>
  </w:style>
  <w:style w:type="paragraph" w:customStyle="1" w:styleId="10">
    <w:name w:val="Название1"/>
    <w:basedOn w:val="a"/>
    <w:rsid w:val="008C42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4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2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9738</Words>
  <Characters>55513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ИФНС по г.Брянску</Company>
  <LinksUpToDate>false</LinksUpToDate>
  <CharactersWithSpaces>65121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Панков Сергей Владимирович</cp:lastModifiedBy>
  <cp:revision>4</cp:revision>
  <cp:lastPrinted>2018-07-17T11:08:00Z</cp:lastPrinted>
  <dcterms:created xsi:type="dcterms:W3CDTF">2018-07-17T10:48:00Z</dcterms:created>
  <dcterms:modified xsi:type="dcterms:W3CDTF">2018-07-17T11:13:00Z</dcterms:modified>
</cp:coreProperties>
</file>