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144410" w:rsidRPr="00144410" w:rsidTr="00144410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144410" w:rsidRPr="00144410" w:rsidRDefault="00144410" w:rsidP="0014441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144410" w:rsidRPr="00144410" w:rsidTr="00144410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410" w:rsidRPr="00144410" w:rsidTr="00144410">
        <w:trPr>
          <w:jc w:val="right"/>
        </w:trPr>
        <w:tc>
          <w:tcPr>
            <w:tcW w:w="1699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410" w:rsidRPr="00144410" w:rsidTr="00144410">
        <w:trPr>
          <w:jc w:val="right"/>
        </w:trPr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4410" w:rsidRPr="00144410" w:rsidRDefault="00144410" w:rsidP="0014441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144410" w:rsidRPr="00144410" w:rsidTr="00144410">
        <w:tc>
          <w:tcPr>
            <w:tcW w:w="3850" w:type="pct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144410" w:rsidRPr="00144410" w:rsidTr="00144410">
        <w:tc>
          <w:tcPr>
            <w:tcW w:w="0" w:type="auto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4410" w:rsidRPr="00144410" w:rsidRDefault="00144410" w:rsidP="0014441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144410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144410" w:rsidRPr="00144410" w:rsidRDefault="00144410" w:rsidP="0014441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24.12.2018</w:t>
            </w:r>
          </w:p>
        </w:tc>
      </w:tr>
      <w:tr w:rsidR="00144410" w:rsidRPr="00144410" w:rsidTr="00144410">
        <w:tc>
          <w:tcPr>
            <w:tcW w:w="0" w:type="auto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144410" w:rsidRPr="00144410" w:rsidTr="00144410">
        <w:tc>
          <w:tcPr>
            <w:tcW w:w="0" w:type="auto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144410" w:rsidRPr="00144410" w:rsidTr="00144410">
        <w:tc>
          <w:tcPr>
            <w:tcW w:w="0" w:type="auto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Merge w:val="restart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(39)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24.12.2018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144410" w:rsidRPr="00144410" w:rsidTr="00144410">
        <w:tc>
          <w:tcPr>
            <w:tcW w:w="0" w:type="auto"/>
            <w:gridSpan w:val="2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14441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14441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14441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33207922.94</w:t>
            </w:r>
          </w:p>
        </w:tc>
      </w:tr>
    </w:tbl>
    <w:p w:rsidR="00144410" w:rsidRPr="00144410" w:rsidRDefault="00144410" w:rsidP="0014441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280"/>
        <w:gridCol w:w="1701"/>
        <w:gridCol w:w="3542"/>
        <w:gridCol w:w="989"/>
        <w:gridCol w:w="464"/>
        <w:gridCol w:w="510"/>
        <w:gridCol w:w="559"/>
        <w:gridCol w:w="341"/>
        <w:gridCol w:w="311"/>
        <w:gridCol w:w="339"/>
        <w:gridCol w:w="456"/>
        <w:gridCol w:w="291"/>
        <w:gridCol w:w="296"/>
        <w:gridCol w:w="379"/>
        <w:gridCol w:w="341"/>
        <w:gridCol w:w="311"/>
        <w:gridCol w:w="301"/>
        <w:gridCol w:w="1547"/>
        <w:gridCol w:w="367"/>
        <w:gridCol w:w="522"/>
        <w:gridCol w:w="500"/>
        <w:gridCol w:w="398"/>
        <w:gridCol w:w="611"/>
        <w:gridCol w:w="726"/>
        <w:gridCol w:w="383"/>
        <w:gridCol w:w="1780"/>
        <w:gridCol w:w="363"/>
        <w:gridCol w:w="383"/>
        <w:gridCol w:w="281"/>
        <w:gridCol w:w="1491"/>
        <w:gridCol w:w="211"/>
        <w:gridCol w:w="357"/>
      </w:tblGrid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243" w:type="dxa"/>
            <w:gridSpan w:val="2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89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6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60" w:type="dxa"/>
            <w:gridSpan w:val="5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47" w:type="dxa"/>
            <w:gridSpan w:val="2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28" w:type="dxa"/>
            <w:gridSpan w:val="5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47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89" w:type="dxa"/>
            <w:gridSpan w:val="2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98" w:type="dxa"/>
            <w:gridSpan w:val="2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1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26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383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7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63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83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9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1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57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542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89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9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52" w:type="dxa"/>
            <w:gridSpan w:val="2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39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56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79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52" w:type="dxa"/>
            <w:gridSpan w:val="2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47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7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22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0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98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1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39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6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7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83809.05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83809.05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1459167.60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Комаричи, улица Советская, д.11 - Брянская область,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Навля, ул.3-го Интернационала 19 - Брянская область, г. Севск, ул. Ленина 17 - Брянская область, п.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75758.58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75758.58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Брянской области, расположенное по адресу: г. Брянск, ул.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15.12.2019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9600.00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144410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63533.33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Август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33298.00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обеспечение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дящих из иностранных государств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рорезиненный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2019г.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,ч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ерная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,з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аточенный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корпус металл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ластик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олипропилен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цельная,14л.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черная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48л.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,ф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ормат А5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ерфорация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линейку, обложка под натуральную кожу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,к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елован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зимнее ;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-ш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ины должны быть одной модели и меть одинаковы рисунок проектора.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листов в упаковке 500шт.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61660.90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адресу: Брянск, ул.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упонево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Брянской области и подведомственных налоговых органов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 Обновление информационных баз «1С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использованием системы ИТС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:П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-У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ФНС России по Брянской области: административное здание Заказчика по адресу: Брянская область,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330000.00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Январь-Декабрь 2019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1100000.00/275835.46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C,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Принтер монохромный формата А4 Метод печати Лазерный или светодиодный Максимальный формат А4 Цветность Монохромный Скорость печати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35 листов/мин Максимальная нагрузка в месяц Не менее 80000 листов Оперативная память Не менее 64Mb Встроенный сетевой адаптер 10/100 Есть Автоматическая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двусторонняя печать Есть Разрешение при печати Не ниже 1200х1200 точек/дюйм 2. 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487531.10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48753.11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статьей 14 Федерального закона № 44-ФЗ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принтеров монохромных формата 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налоговых органов Брянской области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А3 для нужд налоговых органов Брянской области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2. Принтер цветной формата А4 Метод печати Лазерный или светодиодный Максимальный формат А4 Цветность Цветной Скорость печати А4 моно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21 листов/мин Скорость печати А4 цвет Не менее 21 листов/мин Максимальная нагрузка в месяц Не менее 40000 листов Разрешение при печати Не менее 600х600 точек/дюйм Встроенный сетевой адаптер 10/100 Есть Автоматическая двусторонняя печать Есть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38252.08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цветной формата 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монохромный формата А3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Размер экрана монитора, дюйм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USB2.0 Наличие Порт USB3.0 Наличие Порт RJ-45 Наличие, 10/100/1000 BASE-T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Встроенная камера Наличие Оптический привод Встроенный, поддержка DVD-RW Объем накопителя HDD, ГБ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48679.79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 2.Размер экрана монитора, дюйм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15,6 Максимальное разрешение, точек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Наличие, 10/100/1000 BASE-T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накопителя HDD, ГБ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 "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12163.37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накопителей HDD для нужд налоговых органов Брянской области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100710500000244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Подача через присоединенную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Подача через присоединенную водопроводную сеть из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12837.00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Закупка у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Возникновение иных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3" w:type="dxa"/>
            <w:gridSpan w:val="2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1410118.18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7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7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563099.02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14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7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847019.16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6667" w:type="dxa"/>
            <w:gridSpan w:val="4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22355366.32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21316496.87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21316496.87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44410" w:rsidRPr="00144410" w:rsidTr="00144410">
        <w:tc>
          <w:tcPr>
            <w:tcW w:w="6667" w:type="dxa"/>
            <w:gridSpan w:val="4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8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302330.30</w:t>
            </w:r>
          </w:p>
        </w:tc>
        <w:tc>
          <w:tcPr>
            <w:tcW w:w="464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0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1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44410" w:rsidRPr="00144410" w:rsidRDefault="00144410" w:rsidP="0014441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4410" w:rsidRPr="00144410" w:rsidRDefault="00144410" w:rsidP="0014441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144410" w:rsidRPr="00144410" w:rsidTr="0014441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144410" w:rsidRPr="00144410" w:rsidRDefault="00144410" w:rsidP="0014441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44410" w:rsidRPr="00144410" w:rsidRDefault="00144410" w:rsidP="0014441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39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144410" w:rsidRPr="00144410" w:rsidRDefault="00144410" w:rsidP="0014441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6"/>
        <w:gridCol w:w="1605"/>
        <w:gridCol w:w="1965"/>
        <w:gridCol w:w="4481"/>
        <w:gridCol w:w="5137"/>
        <w:gridCol w:w="1060"/>
        <w:gridCol w:w="1209"/>
        <w:gridCol w:w="1440"/>
      </w:tblGrid>
      <w:tr w:rsidR="00144410" w:rsidRPr="00144410" w:rsidTr="00144410"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60" w:type="pct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</w:t>
            </w:r>
            <w:bookmarkStart w:id="0" w:name="_GoBack"/>
            <w:bookmarkEnd w:id="0"/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8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бланочной продукции (номерные гербовые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бланки)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43674.00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72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82.1.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через присоединенную водопроводную сеть из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12837.00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Закупка у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п. 8 ч. 1 ст. 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563099.02</w:t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847019.16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14441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144410" w:rsidRPr="00144410" w:rsidRDefault="00144410" w:rsidP="0014441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144410" w:rsidRPr="00144410" w:rsidTr="001444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«24»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410" w:rsidRPr="00144410" w:rsidTr="00144410"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444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4410" w:rsidRPr="00144410" w:rsidRDefault="00144410" w:rsidP="001444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6613" w:rsidRPr="00144410" w:rsidRDefault="007B6613">
      <w:pPr>
        <w:rPr>
          <w:rFonts w:ascii="Times New Roman" w:hAnsi="Times New Roman"/>
        </w:rPr>
      </w:pPr>
    </w:p>
    <w:sectPr w:rsidR="007B6613" w:rsidRPr="00144410" w:rsidSect="00144410">
      <w:pgSz w:w="23814" w:h="16839" w:orient="landscape" w:code="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410"/>
    <w:rsid w:val="00144410"/>
    <w:rsid w:val="007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4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44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44410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144410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14441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144410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144410"/>
    <w:rPr>
      <w:b/>
      <w:bCs/>
    </w:rPr>
  </w:style>
  <w:style w:type="paragraph" w:styleId="a6">
    <w:name w:val="Normal (Web)"/>
    <w:basedOn w:val="a"/>
    <w:uiPriority w:val="99"/>
    <w:semiHidden/>
    <w:unhideWhenUsed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44410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44410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4441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4441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4441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4441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4441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4441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44410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44410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44410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4441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4441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14441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44410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44410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44410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4441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44410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4441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44410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444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444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444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44410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14441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4441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4441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4441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4441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4441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4441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4441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144410"/>
  </w:style>
  <w:style w:type="character" w:customStyle="1" w:styleId="dynatree-vline">
    <w:name w:val="dynatree-vline"/>
    <w:rsid w:val="00144410"/>
  </w:style>
  <w:style w:type="character" w:customStyle="1" w:styleId="dynatree-connector">
    <w:name w:val="dynatree-connector"/>
    <w:rsid w:val="00144410"/>
  </w:style>
  <w:style w:type="character" w:customStyle="1" w:styleId="dynatree-expander">
    <w:name w:val="dynatree-expander"/>
    <w:rsid w:val="00144410"/>
  </w:style>
  <w:style w:type="character" w:customStyle="1" w:styleId="dynatree-icon">
    <w:name w:val="dynatree-icon"/>
    <w:rsid w:val="00144410"/>
  </w:style>
  <w:style w:type="character" w:customStyle="1" w:styleId="dynatree-checkbox">
    <w:name w:val="dynatree-checkbox"/>
    <w:rsid w:val="00144410"/>
  </w:style>
  <w:style w:type="character" w:customStyle="1" w:styleId="dynatree-radio">
    <w:name w:val="dynatree-radio"/>
    <w:rsid w:val="00144410"/>
  </w:style>
  <w:style w:type="character" w:customStyle="1" w:styleId="dynatree-drag-helper-img">
    <w:name w:val="dynatree-drag-helper-img"/>
    <w:rsid w:val="00144410"/>
  </w:style>
  <w:style w:type="character" w:customStyle="1" w:styleId="dynatree-drag-source">
    <w:name w:val="dynatree-drag-source"/>
    <w:rsid w:val="00144410"/>
    <w:rPr>
      <w:shd w:val="clear" w:color="auto" w:fill="E0E0E0"/>
    </w:rPr>
  </w:style>
  <w:style w:type="paragraph" w:customStyle="1" w:styleId="mainlink1">
    <w:name w:val="mainlink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44410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44410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14441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4441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4441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4441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4441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4441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4441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4441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4441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4441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4441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4441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4441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4441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4441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44410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44410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44410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44410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4441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44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4441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44410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4441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44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44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44410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4441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4441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4441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44410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4441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4441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4441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4441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4441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14441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44410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44410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44410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4441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4441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4441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4441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44410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4441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4441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4441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144410"/>
  </w:style>
  <w:style w:type="character" w:customStyle="1" w:styleId="dynatree-icon1">
    <w:name w:val="dynatree-icon1"/>
    <w:rsid w:val="00144410"/>
  </w:style>
  <w:style w:type="paragraph" w:customStyle="1" w:styleId="confirmdialogheader1">
    <w:name w:val="confirmdialogheader1"/>
    <w:basedOn w:val="a"/>
    <w:rsid w:val="00144410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44410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44410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4441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444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4441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44410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444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14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97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3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24160</Words>
  <Characters>137714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161551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2018-12-24T06:27:00Z</dcterms:created>
  <dcterms:modified xsi:type="dcterms:W3CDTF">2018-12-24T06:33:00Z</dcterms:modified>
</cp:coreProperties>
</file>