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53" w:rsidRDefault="00493D53" w:rsidP="00DE4A2F"/>
    <w:p w:rsidR="00493D53" w:rsidRDefault="006B792A" w:rsidP="00DE4A2F">
      <w:bookmarkStart w:id="0" w:name="_GoBack"/>
      <w:r w:rsidRPr="006B792A">
        <w:rPr>
          <w:noProof/>
          <w:lang w:eastAsia="ru-RU"/>
        </w:rPr>
        <w:drawing>
          <wp:inline distT="0" distB="0" distL="0" distR="0">
            <wp:extent cx="9553575" cy="6686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59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6"/>
        <w:gridCol w:w="793"/>
        <w:gridCol w:w="993"/>
        <w:gridCol w:w="1153"/>
        <w:gridCol w:w="569"/>
        <w:gridCol w:w="343"/>
        <w:gridCol w:w="569"/>
        <w:gridCol w:w="569"/>
        <w:gridCol w:w="486"/>
        <w:gridCol w:w="486"/>
        <w:gridCol w:w="486"/>
        <w:gridCol w:w="442"/>
        <w:gridCol w:w="356"/>
        <w:gridCol w:w="343"/>
        <w:gridCol w:w="579"/>
        <w:gridCol w:w="359"/>
        <w:gridCol w:w="359"/>
        <w:gridCol w:w="343"/>
        <w:gridCol w:w="425"/>
        <w:gridCol w:w="486"/>
        <w:gridCol w:w="527"/>
        <w:gridCol w:w="486"/>
        <w:gridCol w:w="486"/>
        <w:gridCol w:w="590"/>
        <w:gridCol w:w="451"/>
        <w:gridCol w:w="541"/>
        <w:gridCol w:w="425"/>
        <w:gridCol w:w="425"/>
        <w:gridCol w:w="284"/>
        <w:gridCol w:w="283"/>
        <w:gridCol w:w="426"/>
        <w:gridCol w:w="283"/>
        <w:gridCol w:w="284"/>
      </w:tblGrid>
      <w:tr w:rsidR="00493D53" w:rsidRPr="00493D53" w:rsidTr="00271337">
        <w:trPr>
          <w:trHeight w:val="765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№ </w:t>
            </w:r>
            <w:proofErr w:type="gramStart"/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3" w:rsidRPr="00F6015F" w:rsidRDefault="00B373D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Идентификаци</w:t>
            </w:r>
            <w:r w:rsidR="00493D53"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онный </w:t>
            </w:r>
            <w:r w:rsidR="00493D53"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код закупки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Объект закупки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Размер аванса ** (процентов)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Планируемые платежи</w:t>
            </w:r>
            <w:r w:rsidR="008163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(тыс. рублей)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81638D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Размер обеспе</w:t>
            </w:r>
            <w:r w:rsidR="00493D53"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чения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Планируемый срок начала осуществления закупки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(месяц, год)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Планируемый срок окончания исполнения контракта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(месяц, год)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Способ определения поставщика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(подрядчика, исполнителя)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Преимущества, предоставляемые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 (да или нет)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Осуществление закупки у субъектов малого предпринимательства и социально ориентированных некоммерческих организаций (да или нет)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Применение национального режима при осуществлении закупки **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Дополнительные требования к участникам закупки отдельных видов товаров, работ, услуг **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Сведения о проведении обязательного общественного обсуждения закупки **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Информация о банковском сопровождении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контрактов **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 внесения изменений **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Уполномоченный орган (учреждение)**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Организатор совместного конкурса или аукциона **</w:t>
            </w:r>
          </w:p>
        </w:tc>
      </w:tr>
      <w:tr w:rsidR="00B373D3" w:rsidRPr="00493D53" w:rsidTr="00271337">
        <w:trPr>
          <w:trHeight w:val="810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описание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текущий финансовый год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плановый период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последующие годы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по ОКЕИ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заявки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исполнения контракта</w:t>
            </w: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B373D3" w:rsidRPr="00493D53" w:rsidTr="00271337">
        <w:trPr>
          <w:trHeight w:val="115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F6015F" w:rsidRDefault="00493D53" w:rsidP="0049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1-й год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2-й год</w:t>
            </w: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3D53" w:rsidRPr="00F6015F" w:rsidRDefault="00493D53" w:rsidP="0049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текущий финансовый год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плановый период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последующие годы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B373D3" w:rsidRPr="00493D53" w:rsidTr="00271337">
        <w:trPr>
          <w:trHeight w:val="115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1-й год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2-й год</w:t>
            </w: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136E5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E51" w:rsidRPr="00F179A1" w:rsidRDefault="00136E5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79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Default="00136E51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</w:t>
            </w:r>
          </w:p>
          <w:p w:rsidR="00136E51" w:rsidRDefault="00136E51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22440352</w:t>
            </w:r>
          </w:p>
          <w:p w:rsidR="00136E51" w:rsidRDefault="00136E51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50100100</w:t>
            </w:r>
          </w:p>
          <w:p w:rsidR="00136E51" w:rsidRDefault="00136E51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03001951</w:t>
            </w:r>
          </w:p>
          <w:p w:rsidR="00136E51" w:rsidRPr="00B373D3" w:rsidRDefault="00136E51" w:rsidP="0021052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51" w:rsidRPr="00B373D3" w:rsidRDefault="00136E51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51" w:rsidRPr="00B373D3" w:rsidRDefault="00136E51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B373D3" w:rsidRDefault="00136E51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E51" w:rsidRDefault="00136E51" w:rsidP="00493D5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136E51" w:rsidRDefault="00136E51" w:rsidP="00493D5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F7086" w:rsidRDefault="00136E5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CF2FA8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62</w:t>
            </w:r>
            <w:r w:rsidR="00136E51"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CF2FA8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62</w:t>
            </w:r>
            <w:r w:rsidR="00136E51"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заявке Заказчика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CF2FA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CF2F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CF2FA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="00CF2F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51" w:rsidRPr="00E25393" w:rsidRDefault="00136E51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E51" w:rsidRDefault="00136E51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136E51" w:rsidRDefault="00136E51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493D53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6E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E51" w:rsidRPr="00D1596A" w:rsidRDefault="00136E51" w:rsidP="00D159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E51" w:rsidRPr="00136E51" w:rsidRDefault="00136E5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36E51" w:rsidRDefault="00136E5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36E51" w:rsidRDefault="00136E51">
            <w:pPr>
              <w:rPr>
                <w:sz w:val="15"/>
                <w:szCs w:val="15"/>
              </w:rPr>
            </w:pPr>
            <w:r w:rsidRPr="00136E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36E51" w:rsidRDefault="00136E51" w:rsidP="00136E51">
            <w:pPr>
              <w:jc w:val="center"/>
              <w:rPr>
                <w:sz w:val="15"/>
                <w:szCs w:val="15"/>
              </w:rPr>
            </w:pPr>
            <w:r w:rsidRPr="00136E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36E51" w:rsidRDefault="00136E51" w:rsidP="00136E51">
            <w:pPr>
              <w:jc w:val="center"/>
              <w:rPr>
                <w:sz w:val="15"/>
                <w:szCs w:val="15"/>
              </w:rPr>
            </w:pPr>
            <w:r w:rsidRPr="00136E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36E51" w:rsidRDefault="00136E51" w:rsidP="00136E51">
            <w:pPr>
              <w:jc w:val="center"/>
              <w:rPr>
                <w:sz w:val="15"/>
                <w:szCs w:val="15"/>
              </w:rPr>
            </w:pPr>
            <w:r w:rsidRPr="00136E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36E51" w:rsidRDefault="00136E51" w:rsidP="00136E51">
            <w:pPr>
              <w:jc w:val="center"/>
              <w:rPr>
                <w:sz w:val="15"/>
                <w:szCs w:val="15"/>
              </w:rPr>
            </w:pPr>
            <w:r w:rsidRPr="00136E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36E51" w:rsidRDefault="00136E51" w:rsidP="00136E51">
            <w:pPr>
              <w:jc w:val="center"/>
              <w:rPr>
                <w:sz w:val="15"/>
                <w:szCs w:val="15"/>
              </w:rPr>
            </w:pPr>
            <w:r w:rsidRPr="00136E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Default="00136E51" w:rsidP="00136E5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6E51" w:rsidRPr="00136E51" w:rsidRDefault="00136E51" w:rsidP="00136E51">
            <w:pPr>
              <w:jc w:val="center"/>
              <w:rPr>
                <w:sz w:val="15"/>
                <w:szCs w:val="15"/>
              </w:rPr>
            </w:pPr>
            <w:r w:rsidRPr="00136E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F6015F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15F" w:rsidRDefault="00F6015F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89619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59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принтеров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3325 (106R02312),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3320 (106R2306)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C82C50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C82C50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F6015F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15F" w:rsidRDefault="00F6015F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89619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MS310 (525H)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C82C50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C82C50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F6015F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15F" w:rsidRDefault="00F6015F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89619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 (TK2100)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C82C50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C82C50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F6015F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15F" w:rsidRPr="00493D53" w:rsidRDefault="00F6015F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89619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 (TK710)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C82C50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5F" w:rsidRPr="00C82C50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Pr="00F179A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171352502244035250100100040019511242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376B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заявке Заказчика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D1596A" w:rsidRDefault="003570D1" w:rsidP="00376B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C16D1D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принтеров HP LJ 1015 (Q2612A), HP LJ 1150 (Q2624A), HP LJ 1200 (C7115A),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4010 (FX 10),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3200 (EP 27), HP LJ 400 M401 (CF280A), HP LJ M1132 (CE285A), HP LJ M1536 (CE278A), HP LJ 2200 (C4096A)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принтеров HP LJ 4015 (CC364X),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HP LJ 600 M603 (CE390X)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 для принтера HP LJ 9050 (C8543X)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принтеров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3325 (106R02312),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3320 (106R2306)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 (D203L)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MS310 (525H)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 (525X)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 (TK2100)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3570D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 (TK710)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C82C50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179A1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171352502244035250100100050012620242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CF2FA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CF2FA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CF2FA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216FDB" w:rsidRDefault="00863AD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приказом Минэкономразвития России № 155 от 25.03.2014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C82C50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C82C50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 (TK-3100)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C82C50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C82C50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3325(106R02312)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формирования изображения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MS310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формирования изображения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179A1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171352502244035250100100060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542299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542299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18561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1E1F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1E1F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216FDB" w:rsidRDefault="00863AD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приказом </w:t>
            </w: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Минэкономразвития России № 155 от 25.03.2014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DB7C2D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9530 (TK-710)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LJ 600 M603 (CE390X)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LJ 9050 (C8543X)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LJ 1150 (Q2624A)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3820(MLT-D203S)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Закупка картриджей для принтера HP 1015(Q2612A)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1536(CE278A)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1132(CE285A)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MF3228(EP27)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179A1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171352502244035250100100070012620242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блока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лок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975A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975A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60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4F061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4F061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216FDB" w:rsidRDefault="00863AD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приказом Минэкономразвития России № 155 от 25.03.2014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179A1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171352502244035250100100080012620242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роликов для принтера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роликов для принтера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66B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60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66B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.000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ms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акупка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HP LJ9050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60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акупка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HP 600 M603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омплект роликов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9530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омплект роликов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179A1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171352502244035250100100090012620242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компьютерной техники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компьютерной техники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5F102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5F102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179A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5F102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5F102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216FDB" w:rsidRDefault="00863AD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приказом Минэкономразвития России № 155 от 25.03.2014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материнских плат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процессоров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оперативной памяти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блоков питания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жестких дисков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DF4E90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171352502244035250100100110016110242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местной и внутризоновой телефонной связи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местной и внутризоновой телефонной связи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DF4E90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171352502244035250100100120019511242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D6C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D6C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D3D7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заявке Заказчика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D6C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D6C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принтеров HP LJ 1015 (Q2612A), HP LJ 1150 (Q2624A), HP LJ 1200 (C7115A),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4010 (FX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10),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3200 (EP 27), HP LJ 400 M401 (CF280A), HP LJ M1132 (CE285A), HP LJ M1536 (CE278A), HP LJ 2200 (C4096A)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 для принтеров HP LJ 4015 (CC364X), HP LJ 600 M603 (CE390X)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Заправка картриджей для принтера HP LJ 9050 (C8543X)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 (D203L)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 (525X)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5D7DA5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171352502244035250100100130015310244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556E4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171352502244035250100100140015310244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по доставке почтовой корреспонденции налогоплательщикам города Вологды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по доставке почтовой корреспонденции налогоплательщикам города Вологды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4171.65900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E7B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4769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4769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309700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E7B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71659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E7B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0F29FF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171352502244035250100100150013600244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84965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171352502244035250100100160013511244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Электроснабжение в административных зданиях инспекции по адресу: </w:t>
            </w:r>
            <w:proofErr w:type="spellStart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.В</w:t>
            </w:r>
            <w:proofErr w:type="gramEnd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ологда</w:t>
            </w:r>
            <w:proofErr w:type="spellEnd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ул.Герцена</w:t>
            </w:r>
            <w:proofErr w:type="spellEnd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д.1, </w:t>
            </w:r>
            <w:proofErr w:type="spellStart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ул.Горького</w:t>
            </w:r>
            <w:proofErr w:type="spellEnd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д.158, Набережная VI Армии, д.207А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2889.00000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2889.00000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2889.00000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84965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171352502244035250100100170013530244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 в зданиях инспекции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 в зданиях инспекции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940.62385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940.62385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940.62385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84965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171352502244035250100100180013530244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коммунальных услуг по теплоснабжению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коммунальных услуг по теплоснабжению в здании инспекции по адресу: г.Вологда, Набережная VI Армии, д.207А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119.37615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119.37615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119.37615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F84965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171352502244035250100100190013312244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(услуг) по техническому обслуживанию и текущему ремонту кондиционеров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17FC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кондиционеров в количестве 28 штук 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66.67600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C46D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66687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66687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C46D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66676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7C46D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F4825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171352502244035250100100200013314244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техническому обслуживанию и текущему ремонту электроустановок, электроосветительной системы в зданиях заказчика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C470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C470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C470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C470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34672C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171352502244035250100100210011723244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384.06000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248.46864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248.46864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106E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106E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 окном Формат: С5, размер 162*229 мм, Отрывная силиконовая лента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(пакет) формат В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боковым расширением 40 мм., Размер: 250*353*40 мм Отрывная силиконовая лента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(пакет) формат Е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боковым расширением 40 мм., Размер: 280*400*40 мм Отрывная силиконовая лента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2945D8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171352502244035250100100220011723244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241.40000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241.40000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241.40000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 установленному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CD4F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41400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CD4F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 окном Формат: С5, размер 162*229 мм, Отрывная силиконовая лента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 окном Формат: C5, размер 162*229 мм, Декстриновая (смачиваемая) полоса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2945D8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171352502244035250100100230011712244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формат А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1401.84000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0C39D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69705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69705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0C39D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01840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0C39D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2945D8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171352502244035250100100730223600244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</w:t>
            </w: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водоотведение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в здании инспекции по адресу: </w:t>
            </w:r>
            <w:proofErr w:type="spell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.В</w:t>
            </w:r>
            <w:proofErr w:type="gram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ологда</w:t>
            </w:r>
            <w:proofErr w:type="spell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ул.Герцена</w:t>
            </w:r>
            <w:proofErr w:type="spell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13.32800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13.32800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13.32800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Кубический метр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Default="00863AD3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B213F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B213F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C82C50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AB1C7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171352502244035250100100740233511244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Энергоснабжение здания инспекции по адресу: </w:t>
            </w:r>
            <w:proofErr w:type="spell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.В</w:t>
            </w:r>
            <w:proofErr w:type="gram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ологда</w:t>
            </w:r>
            <w:proofErr w:type="spell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ул.Герцена</w:t>
            </w:r>
            <w:proofErr w:type="spell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609.34948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3B213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609.34948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609.34948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тысяча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</w:t>
            </w: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атт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87.98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87.98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B213F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B213F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171352502244035250100100750243530244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Теплоснабжение в здании инспекции по адресу: </w:t>
            </w:r>
            <w:proofErr w:type="spell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.В</w:t>
            </w:r>
            <w:proofErr w:type="gram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ологда</w:t>
            </w:r>
            <w:proofErr w:type="spell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ул.Герцена</w:t>
            </w:r>
            <w:proofErr w:type="spellEnd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207.31302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207.31302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207.31302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C82C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04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171352502244035250100100260025310244</w:t>
            </w:r>
          </w:p>
          <w:p w:rsidR="00863AD3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863AD3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863AD3" w:rsidRPr="002E4E20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F204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04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F204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171352502244035250100100280020000244</w:t>
            </w:r>
          </w:p>
          <w:p w:rsidR="00863AD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863AD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863AD3" w:rsidRPr="00F204C8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офисной мебели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3A1DEA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Требования к количеству, к техническим характеристикам товара, требования к их безопасности, требования к функциональным характеристикам (потребительским свойствам) товара, требования к размерам, упаковке, </w:t>
            </w:r>
            <w:r w:rsidRPr="003A1DE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 иные показатели, связанные с определением соответствия поставляемого товара потребностям заказчика определены Техническим заданием и проектом контракта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3A1DEA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213.96600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3A1DEA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3A1DEA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2.89617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3A1DEA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2.89617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077620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6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0776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077620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6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0776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Преимущества инвалид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10332F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письменный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10332F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hAnsi="Times New Roman" w:cs="Times New Roman"/>
                <w:sz w:val="12"/>
                <w:szCs w:val="12"/>
              </w:rPr>
              <w:t xml:space="preserve">Тумба </w:t>
            </w:r>
            <w:proofErr w:type="spellStart"/>
            <w:r w:rsidRPr="0010332F">
              <w:rPr>
                <w:rFonts w:ascii="Times New Roman" w:hAnsi="Times New Roman" w:cs="Times New Roman"/>
                <w:sz w:val="12"/>
                <w:szCs w:val="12"/>
              </w:rPr>
              <w:t>подкатная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10332F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одежды двухстворчатый (гардероб)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10332F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одежды одностворчатый (гардероб)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10332F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 закрытый двухстворчатый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Default="00863AD3" w:rsidP="0010332F">
            <w:pPr>
              <w:jc w:val="center"/>
            </w:pPr>
            <w:r w:rsidRPr="00292C8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10332F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Кресло офисное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Default="00863AD3" w:rsidP="0010332F">
            <w:pPr>
              <w:jc w:val="center"/>
            </w:pPr>
            <w:r w:rsidRPr="00292C8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10332F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Стул офисный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3A1DEA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3A1DEA" w:rsidRDefault="00863AD3" w:rsidP="002E4E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171352502244035250100100790261920244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292C85" w:rsidRDefault="00863AD3" w:rsidP="0010332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5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бензина с автозаправочных станций по топливным картам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9D5566" w:rsidRDefault="00863AD3" w:rsidP="00EF415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5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r w:rsidRPr="00EF41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с октановым числом 95,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F41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соответствующий требованиям ГОСТ или ТУ заводов изготовителей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r w:rsidRPr="009D55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автозаправочных станций по топливным картам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 2 полугодии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128.905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5B621A" w:rsidP="009D556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123.250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5B621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  <w:r w:rsidR="005B62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D556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D556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D556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A30E2E" w:rsidRDefault="00863AD3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</w:t>
            </w: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дец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Default="00863AD3" w:rsidP="0080051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D556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D556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9D556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EF415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415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осуществляется по мере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необходимости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1.28905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12.8905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EF415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3" w:rsidRPr="00E25393" w:rsidRDefault="00863AD3" w:rsidP="00576F3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63AD3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Default="00863AD3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171352502244035250100100800272825244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установка кондиционеров 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130.60000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130.60000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130.60000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A30E2E" w:rsidRDefault="00863AD3" w:rsidP="00BD6FC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указанному в техническом задании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1.30600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A30E2E" w:rsidRDefault="00863AD3" w:rsidP="00A30E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0E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41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AD3" w:rsidRPr="00E25393" w:rsidRDefault="00863AD3" w:rsidP="00C141F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171352502244035250100100810282620242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сервера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15.13366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13.452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13.452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указанному в техническом задании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FC1" w:rsidRPr="00E25393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16FDB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приказом Минэкономразвития России № 155 от 25.03.</w:t>
            </w:r>
            <w:r w:rsidRPr="00216F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05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636A5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для сервера</w:t>
            </w:r>
          </w:p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объем 146 Гб, интерфейс - SAS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636A5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Батарея </w:t>
            </w:r>
            <w:proofErr w:type="spellStart"/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резевного</w:t>
            </w:r>
            <w:proofErr w:type="spellEnd"/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 для сервера</w:t>
            </w:r>
          </w:p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совместимость - HP </w:t>
            </w:r>
            <w:proofErr w:type="spellStart"/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SmartArray</w:t>
            </w:r>
            <w:proofErr w:type="spellEnd"/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P400i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626F0" w:rsidRDefault="00BD6FC1" w:rsidP="00C626F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171352502244035250100100820292620242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запоминающих устройств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56.80570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56.80570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56.80570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указанному в техническом задании сроку</w:t>
            </w: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0.56806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5.68057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7028D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приказМинэкономразвития</w:t>
            </w:r>
            <w:proofErr w:type="spellEnd"/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России № 155 от 25.03.2014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</w:t>
            </w: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объем 3 Тб, интерфейс - SATA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CD-R</w:t>
            </w: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 упаковка из 100 шт., объем 700 Мб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</w:t>
            </w: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паковка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диски </w:t>
            </w: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 объем 4 Гб, интерфейс USB 2.0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8A1D6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Съемные внешние диски </w:t>
            </w: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 объем 1 Тб, интерфейс USB 2.0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8A1D61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2D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171352502244035250100100830882620242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40.19909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40.19909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40.19909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указанному в техническом задании сроку</w:t>
            </w: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0.40199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735364" w:rsidRDefault="00BD6FC1" w:rsidP="004D2616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3536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4.01991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735364" w:rsidRDefault="00BD6FC1" w:rsidP="004D2616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</w:t>
            </w:r>
            <w:r w:rsidRPr="0073536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B45B3A" w:rsidRDefault="00BD6FC1" w:rsidP="00B45B3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8A1D61" w:rsidRDefault="00BD6FC1" w:rsidP="00AF71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FC1" w:rsidRPr="008A1D61" w:rsidRDefault="00BD6FC1" w:rsidP="00AF71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A1D6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B45B3A" w:rsidRDefault="00BD6FC1" w:rsidP="0092307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5B3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приказом Минэкономразвития России № 155 от 25.03.2014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  <w:p w:rsidR="00BD6FC1" w:rsidRPr="00E7106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710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нение срока начала проведения закупки</w:t>
            </w:r>
            <w:r w:rsidRPr="00E710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710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C626F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26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принтера </w:t>
            </w:r>
            <w:proofErr w:type="spellStart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FS-2100</w:t>
            </w: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ресурс 100 000 страниц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3820 </w:t>
            </w: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 технология печати - лазерная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2917F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 </w:t>
            </w: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 технология печати - лазерная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роликов для МФУ </w:t>
            </w:r>
            <w:proofErr w:type="spellStart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омплект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роликов для принтера </w:t>
            </w:r>
            <w:proofErr w:type="spellStart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3820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омплект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C3A9A" w:rsidRDefault="00BD6FC1" w:rsidP="00CC3A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C3A9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4A07BF" w:rsidRDefault="00BD6FC1" w:rsidP="004A07B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A07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171352502244035250100100850301712244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формат А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463.69752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91C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463.69752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463.69752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4.63698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46.36975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4D2616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6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4D2616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6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4D2616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6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4D2616" w:rsidRDefault="00BD6FC1" w:rsidP="004D26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6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4A07BF" w:rsidRDefault="00BD6FC1" w:rsidP="004A07B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A07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171352502244035250100100860310000244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офисной мебели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Требования к количеству, к техническим характеристикам товара, требования к их безопасности, требования к функциональным характеристикам (потребительским свойствам) товара, требования к размерам, упаковке, и иные показатели, связанные с определением соответствия поставляемого товара потребностям заказчика определены Техническим заданием и проектом контракта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3A1DEA" w:rsidRDefault="00BD6FC1" w:rsidP="00FE348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213.750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213.750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213.750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07762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6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.1375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07762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6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.375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2449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Преимущества инвалид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0332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письменный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0332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hAnsi="Times New Roman" w:cs="Times New Roman"/>
                <w:sz w:val="12"/>
                <w:szCs w:val="12"/>
              </w:rPr>
              <w:t xml:space="preserve">Тумба </w:t>
            </w:r>
            <w:proofErr w:type="spellStart"/>
            <w:r w:rsidRPr="0010332F">
              <w:rPr>
                <w:rFonts w:ascii="Times New Roman" w:hAnsi="Times New Roman" w:cs="Times New Roman"/>
                <w:sz w:val="12"/>
                <w:szCs w:val="12"/>
              </w:rPr>
              <w:t>подкатная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0332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одежды двухстворчатый (гардероб)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0332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одежды одностворчатый (гардероб)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0332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 закрытый двухстворчатый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Default="00BD6FC1" w:rsidP="003648E3">
            <w:pPr>
              <w:jc w:val="center"/>
            </w:pPr>
            <w:r w:rsidRPr="00292C8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0332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Кресло офисное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Default="00BD6FC1" w:rsidP="003648E3">
            <w:pPr>
              <w:jc w:val="center"/>
            </w:pPr>
            <w:r w:rsidRPr="00292C8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0332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33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Стул офисный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3A1DE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B87C14" w:rsidRDefault="00BD6FC1" w:rsidP="00B87C1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7C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171352502244035250100100870329511242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заявке Заказчика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C9484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D1596A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C1" w:rsidRPr="002917FE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17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82C5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82C5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принтеров HP LJ 1015 (Q2612A), HP LJ 1150 (Q2624A), HP LJ 1200 (C7115A),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4010 (FX 10),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3200 (EP 27), HP LJ 400 M401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(CF280A), HP LJ M1132 (CE285A), HP LJ M1536 (CE278A), HP LJ 2200 (C4096A)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82C5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C82C50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82C5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Заправка картриджей для принтеров HP LJ 4015 (CC364X), HP LJ 600 M603 (CE390X)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 для принтера HP LJ 9050 (C8543X)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принтеров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3325 (106R02312),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3320 (106R2306)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 (D203L)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MS310 (525H)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 (525X)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 (TK2100)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92EC3" w:rsidRDefault="00BD6FC1" w:rsidP="002917FE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 (TK710)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BB6739" w:rsidRDefault="00BD6FC1" w:rsidP="00BB673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B673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171352502244035250100100880015310244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2B4209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2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услуги осуществляется в соответствии с Правилами оказания услуг почтовой связи, утвержденными Приказом </w:t>
            </w:r>
            <w:proofErr w:type="spellStart"/>
            <w:r w:rsidRPr="002B42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Минкомсвязи</w:t>
            </w:r>
            <w:proofErr w:type="spellEnd"/>
            <w:r w:rsidRPr="002B42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России от 31.07.2014 № 234, Почтовыми правилами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  <w:r w:rsidRPr="00F204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  <w:r w:rsidRPr="00F204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  <w:r w:rsidRPr="00F204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1D2928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BB6739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C2B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171352502244035250100100890344120244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C2B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мягкой кровли административного здания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2B4209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320.31728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1D2928">
            <w:pPr>
              <w:jc w:val="center"/>
            </w:pPr>
            <w:r w:rsidRPr="00F4315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320.31728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1D2928">
            <w:pPr>
              <w:jc w:val="center"/>
            </w:pPr>
            <w:r w:rsidRPr="00F4315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320.31728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C2BFD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C2B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C2BFD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</w:t>
            </w:r>
            <w:r w:rsidRPr="00EC2B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C2BFD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C2B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C2BFD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C2B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467835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678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3.20317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467835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678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32.03173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467835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4678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467835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678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467835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678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1D2928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171352502244035250100100900354120244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 административного здания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</w:t>
            </w:r>
            <w:proofErr w:type="spellStart"/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413.00200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413.00200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413.00200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61FD6" w:rsidRDefault="00BD6FC1" w:rsidP="001E47A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</w:t>
            </w:r>
            <w:proofErr w:type="spellEnd"/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</w:t>
            </w: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61FD6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61F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E47A5" w:rsidRDefault="00BD6FC1" w:rsidP="00661FD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течение указанного срока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1E47A5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4.13002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1E47A5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61.95030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1E47A5" w:rsidRDefault="00BD6FC1" w:rsidP="00C324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C324D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1E47A5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E47A5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1E47A5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1E47A5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171352502244035250100100910364120244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Замена оконных блоков административного здания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516.25531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516.25531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516.25531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указанному сро</w:t>
            </w: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5.16255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77.43830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C324DE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08</w:t>
            </w:r>
            <w:r w:rsidR="00BD6FC1"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1E47A5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47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D1F0F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1F0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171352502244035250100100920375310244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C324D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601FF7" w:rsidRDefault="00BD6FC1" w:rsidP="00601FF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1F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A25FB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171352502244035250100100240010000244</w:t>
            </w:r>
          </w:p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171352502244035250100100250010000242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977E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1100.07896</w:t>
            </w:r>
          </w:p>
          <w:p w:rsidR="00BD6FC1" w:rsidRDefault="00BD6FC1" w:rsidP="00977E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D6FC1" w:rsidRDefault="00BD6FC1" w:rsidP="00977E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D6FC1" w:rsidRDefault="00BD6FC1" w:rsidP="00977E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D6FC1" w:rsidRPr="00E25393" w:rsidRDefault="00BD6FC1" w:rsidP="00977E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597.35000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1100.07896</w:t>
            </w:r>
          </w:p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D6FC1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D6FC1" w:rsidRPr="00E25393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597.35000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FC1" w:rsidRPr="002A25FB" w:rsidRDefault="00BD6FC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5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171352502244035250100100840010000244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ч.1. ст.93 44-ФЗ)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109.61639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109.61639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C1" w:rsidRPr="00977ECD" w:rsidRDefault="00BD6FC1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E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569"/>
        </w:trPr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6FC1" w:rsidRPr="00493D53" w:rsidRDefault="00BD6FC1" w:rsidP="00493D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предусмотрено </w:t>
            </w: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осуществление </w:t>
            </w: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закупок - всего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A50E1E" w:rsidRDefault="00BD6FC1" w:rsidP="00574BA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0E1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23539.30241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50E1E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0E1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A50E1E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0E1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22341.17637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A50E1E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0E1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22341.17637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BD6FC1" w:rsidRPr="00493D53" w:rsidTr="00271337">
        <w:trPr>
          <w:trHeight w:val="549"/>
        </w:trPr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6FC1" w:rsidRPr="00493D53" w:rsidRDefault="00BD6FC1" w:rsidP="00493D53">
            <w:pPr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закупок путем проведения запроса котировок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15.13366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BC38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13.452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Default="00BD6FC1" w:rsidP="00BC38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13.452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6FC1" w:rsidRPr="00493D53" w:rsidTr="00271337">
        <w:trPr>
          <w:trHeight w:val="840"/>
        </w:trPr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6FC1" w:rsidRPr="00493D53" w:rsidRDefault="00BD6FC1" w:rsidP="00493D53">
            <w:pPr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4250.85483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3849.62052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FC1" w:rsidRPr="00E25393" w:rsidRDefault="00BD6FC1" w:rsidP="00BB522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3849.62052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E25393" w:rsidRDefault="00BD6FC1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C1" w:rsidRPr="00AE031F" w:rsidRDefault="00BD6FC1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10CBA" w:rsidRPr="00BD6FC1" w:rsidRDefault="00B10CBA" w:rsidP="00DE4A2F">
      <w:pPr>
        <w:rPr>
          <w:sz w:val="16"/>
          <w:szCs w:val="16"/>
        </w:rPr>
      </w:pPr>
    </w:p>
    <w:p w:rsidR="00B10CBA" w:rsidRDefault="00B10CBA" w:rsidP="00B1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B10CBA" w:rsidRPr="009F2E0C" w:rsidRDefault="00B10CBA" w:rsidP="00B10CBA">
      <w:pPr>
        <w:rPr>
          <w:rFonts w:ascii="Times New Roman" w:hAnsi="Times New Roman" w:cs="Times New Roman"/>
          <w:sz w:val="16"/>
          <w:szCs w:val="16"/>
        </w:rPr>
      </w:pPr>
    </w:p>
    <w:p w:rsidR="00B10CBA" w:rsidRDefault="00B10CBA" w:rsidP="00B10CBA">
      <w:pPr>
        <w:rPr>
          <w:rFonts w:ascii="Times New Roman" w:hAnsi="Times New Roman" w:cs="Times New Roman"/>
        </w:rPr>
      </w:pPr>
      <w:r w:rsidRPr="00743BDF">
        <w:rPr>
          <w:rFonts w:ascii="Times New Roman" w:hAnsi="Times New Roman" w:cs="Times New Roman"/>
        </w:rPr>
        <w:t>Заместитель начальника инспекции</w:t>
      </w:r>
      <w:r>
        <w:rPr>
          <w:rFonts w:ascii="Times New Roman" w:hAnsi="Times New Roman" w:cs="Times New Roman"/>
        </w:rPr>
        <w:t xml:space="preserve">                                    </w:t>
      </w:r>
      <w:r w:rsidR="004C5F89">
        <w:rPr>
          <w:rFonts w:ascii="Times New Roman" w:hAnsi="Times New Roman" w:cs="Times New Roman"/>
        </w:rPr>
        <w:t xml:space="preserve">      _____________  </w:t>
      </w:r>
      <w:proofErr w:type="spellStart"/>
      <w:r w:rsidR="004C5F89">
        <w:rPr>
          <w:rFonts w:ascii="Times New Roman" w:hAnsi="Times New Roman" w:cs="Times New Roman"/>
        </w:rPr>
        <w:t>Н.Н.Кукушкина</w:t>
      </w:r>
      <w:proofErr w:type="spellEnd"/>
    </w:p>
    <w:p w:rsidR="00B10CBA" w:rsidRPr="009F2E0C" w:rsidRDefault="00B10CBA" w:rsidP="00B10CBA">
      <w:pPr>
        <w:rPr>
          <w:rFonts w:ascii="Times New Roman" w:hAnsi="Times New Roman" w:cs="Times New Roman"/>
          <w:sz w:val="16"/>
          <w:szCs w:val="16"/>
        </w:rPr>
      </w:pPr>
    </w:p>
    <w:p w:rsidR="00B10CBA" w:rsidRDefault="00B10CBA" w:rsidP="00B1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общего и хозяйственного обеспечения      _____________  </w:t>
      </w:r>
      <w:proofErr w:type="spellStart"/>
      <w:r>
        <w:rPr>
          <w:rFonts w:ascii="Times New Roman" w:hAnsi="Times New Roman" w:cs="Times New Roman"/>
        </w:rPr>
        <w:t>С.Ю.Пинчук</w:t>
      </w:r>
      <w:proofErr w:type="spellEnd"/>
    </w:p>
    <w:p w:rsidR="00B10CBA" w:rsidRPr="009F2E0C" w:rsidRDefault="00B10CBA" w:rsidP="00B10CBA">
      <w:pPr>
        <w:rPr>
          <w:rFonts w:ascii="Times New Roman" w:hAnsi="Times New Roman" w:cs="Times New Roman"/>
          <w:sz w:val="16"/>
          <w:szCs w:val="16"/>
        </w:rPr>
      </w:pPr>
    </w:p>
    <w:p w:rsidR="00B10CBA" w:rsidRPr="00743BDF" w:rsidRDefault="00B10CBA" w:rsidP="00B1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начальника отдела финансового обеспечения    _____________  </w:t>
      </w:r>
      <w:proofErr w:type="spellStart"/>
      <w:r>
        <w:rPr>
          <w:rFonts w:ascii="Times New Roman" w:hAnsi="Times New Roman" w:cs="Times New Roman"/>
        </w:rPr>
        <w:t>Е.Л.Малова</w:t>
      </w:r>
      <w:proofErr w:type="spellEnd"/>
    </w:p>
    <w:p w:rsidR="00B10CBA" w:rsidRPr="009F2E0C" w:rsidRDefault="00B10CBA" w:rsidP="00B10CBA">
      <w:pPr>
        <w:rPr>
          <w:rFonts w:ascii="Times New Roman" w:hAnsi="Times New Roman" w:cs="Times New Roman"/>
          <w:sz w:val="16"/>
          <w:szCs w:val="16"/>
        </w:rPr>
      </w:pPr>
    </w:p>
    <w:p w:rsidR="00B10CBA" w:rsidRDefault="00B10CBA" w:rsidP="00B10CB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Отв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сп</w:t>
      </w:r>
      <w:proofErr w:type="spellEnd"/>
      <w:r>
        <w:rPr>
          <w:rFonts w:ascii="Times New Roman" w:hAnsi="Times New Roman" w:cs="Times New Roman"/>
        </w:rPr>
        <w:t>. Сорокина Н.М.</w:t>
      </w:r>
    </w:p>
    <w:p w:rsidR="009F2E0C" w:rsidRDefault="009F2E0C" w:rsidP="00B10CBA">
      <w:pPr>
        <w:rPr>
          <w:rFonts w:ascii="Times New Roman" w:hAnsi="Times New Roman" w:cs="Times New Roman"/>
        </w:rPr>
      </w:pPr>
    </w:p>
    <w:p w:rsidR="00935A64" w:rsidRDefault="00935A64" w:rsidP="00B10CBA">
      <w:pPr>
        <w:rPr>
          <w:rFonts w:ascii="Times New Roman" w:hAnsi="Times New Roman" w:cs="Times New Roman"/>
        </w:rPr>
      </w:pPr>
    </w:p>
    <w:p w:rsidR="00935A64" w:rsidRDefault="00935A64" w:rsidP="00B10CBA">
      <w:pPr>
        <w:rPr>
          <w:rFonts w:ascii="Times New Roman" w:hAnsi="Times New Roman" w:cs="Times New Roman"/>
        </w:rPr>
      </w:pPr>
    </w:p>
    <w:p w:rsidR="00935A64" w:rsidRDefault="00935A64" w:rsidP="00B10CBA">
      <w:pPr>
        <w:rPr>
          <w:rFonts w:ascii="Times New Roman" w:hAnsi="Times New Roman" w:cs="Times New Roman"/>
        </w:rPr>
      </w:pPr>
    </w:p>
    <w:p w:rsidR="00A2465A" w:rsidRPr="00C82C50" w:rsidRDefault="00C82C50" w:rsidP="00DE4A2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Внесение изменений в план-график: </w:t>
      </w:r>
      <w:r w:rsidR="0028480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284802">
        <w:rPr>
          <w:rFonts w:ascii="Times New Roman" w:hAnsi="Times New Roman" w:cs="Times New Roman"/>
          <w:sz w:val="16"/>
          <w:szCs w:val="16"/>
        </w:rPr>
        <w:t>ВО</w:t>
      </w:r>
      <w:proofErr w:type="gramEnd"/>
      <w:r w:rsidR="00284802">
        <w:rPr>
          <w:rFonts w:ascii="Times New Roman" w:hAnsi="Times New Roman" w:cs="Times New Roman"/>
          <w:sz w:val="16"/>
          <w:szCs w:val="16"/>
        </w:rPr>
        <w:t xml:space="preserve">) </w:t>
      </w:r>
      <w:r w:rsidRPr="00C82C50">
        <w:rPr>
          <w:rFonts w:ascii="Times New Roman" w:hAnsi="Times New Roman" w:cs="Times New Roman"/>
          <w:sz w:val="16"/>
          <w:szCs w:val="16"/>
        </w:rPr>
        <w:t>Возникновение обстоятельств, предвидеть которые на дату утверждения плана</w:t>
      </w:r>
      <w:r w:rsidR="0078327A">
        <w:rPr>
          <w:rFonts w:ascii="Times New Roman" w:hAnsi="Times New Roman" w:cs="Times New Roman"/>
          <w:sz w:val="16"/>
          <w:szCs w:val="16"/>
        </w:rPr>
        <w:t>-графика</w:t>
      </w:r>
      <w:r w:rsidRPr="00C82C50">
        <w:rPr>
          <w:rFonts w:ascii="Times New Roman" w:hAnsi="Times New Roman" w:cs="Times New Roman"/>
          <w:sz w:val="16"/>
          <w:szCs w:val="16"/>
        </w:rPr>
        <w:t xml:space="preserve"> закупок было невозможно</w:t>
      </w:r>
    </w:p>
    <w:p w:rsidR="00A2465A" w:rsidRDefault="00A2465A" w:rsidP="00DE4A2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6"/>
      </w:tblGrid>
      <w:tr w:rsidR="00A2465A" w:rsidRPr="00A2465A" w:rsidTr="00A246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65A" w:rsidRPr="00A2465A" w:rsidRDefault="00A2465A" w:rsidP="00A246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  <w:r w:rsidRPr="00A2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товаров, работ и услуг для обеспечения государственных и муниципальных нужд </w:t>
            </w:r>
            <w:r w:rsidRPr="00A2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tbl>
      <w:tblPr>
        <w:tblStyle w:val="a5"/>
        <w:tblW w:w="14791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843"/>
        <w:gridCol w:w="1701"/>
        <w:gridCol w:w="1843"/>
        <w:gridCol w:w="1701"/>
        <w:gridCol w:w="2126"/>
        <w:gridCol w:w="992"/>
        <w:gridCol w:w="1559"/>
        <w:gridCol w:w="1075"/>
      </w:tblGrid>
      <w:tr w:rsidR="00776F6D" w:rsidTr="00776F6D">
        <w:tc>
          <w:tcPr>
            <w:tcW w:w="392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559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43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701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843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701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proofErr w:type="gramStart"/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2126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992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559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075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76F6D" w:rsidTr="00776F6D">
        <w:trPr>
          <w:trHeight w:val="2900"/>
        </w:trPr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171352502244035250100100030019511242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исполнителем)»: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Стоимость одной заправки картриджа принята (средняя) - 0,8 тыс. рублей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 способа определения поста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щика выбран самостоятельно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171352502244035250100100040019511242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Выбран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Заказчиком самостоятельно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171352502244035250100100050012620242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171352502244035250100100060012620242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171352502244035250100100070012620242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блока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rPr>
          <w:trHeight w:val="270"/>
        </w:trPr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171352502244035250100100080012620242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роликов для принтера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171352502244035250100100090012620242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компьютерной техники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171352502244035250100100110016110242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местной и внутризоновой телефонной связи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Федеральный закон от 17.08.1995 №147-ФЗ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п.1 ч.1 ст.93 Федеральный закон №44-ФЗ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171352502244035250100100120019511242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171352502244035250100100130015310244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РФ цены закупаемых товаров, работ, услуг для государственных и </w:t>
            </w:r>
            <w:proofErr w:type="spellStart"/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spellEnd"/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муниципальных нужд подлежат государственному регулированию или установлены муниципальными правовыми актами; Деятельность субъектов естественных монополий Федеральный закон от 17.08.1995 №147-ФЗ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Федеральный закон от 17.08.1995 №147-ФЗ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171352502244035250100100140015310244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по доставке почтовой корреспонденции налогоплательщикам города Вологды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4171.65900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Начальная максимальная цена единицы любого почтового отправления (простого, заказного, заказного с уведомлением, бандероли) составляет - 13,47 руб. в соответствии с техническим заданием (представленным расчетом)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171352502244035250100100150013600244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проведены сравнительные расчеты по расходу воды за 2014-2016 годы; тарифы с 01.01.2017 по 30.06.2017 составят - 23,38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НДС, с 01.07.2017 по 31.12.2017 составят 25,38 руб. с НДС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часть 1 ст.93 Федеральный закон №44-ФЗ Оказание услуг по водоснабжению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171352502244035250100100160013511244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2889.00000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Заключение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энергоснабжение с гарантирующим поставщиком электроэнергии на территории Вологодской области (Входит в Перечень гарантирующих поставщиков на территории Вологодской области)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29 часть 1 статья 93 Федеральный закон от 05.04.2013 №44-ФЗ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171352502244035250100100170013530244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 в зданиях инспекции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940.62385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 сравнительный анализ теплопотребления за 2014-2016 годы. Тарифы на тепловую энергию МУП "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Вологдагортеплосеть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" установлены приказами РЭК Вологодской области от 05.06.2015 №207, от 14.07.2015 №241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ст.93 Федеральный закон от 05.04.2013 №44-ФЗ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171352502244035250100100180013530244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коммунальных услуг по теплоснабжению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119.37615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 сравнительный анализ теплопотребления за2015-2016 годы. Тарифы на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тепловую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энегию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МУП "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Вологдагортеплосеть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" утверждены приказами РЭК Вологодской области от 05.06.2015 №207, от 14.07.2015 №241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8 статьи 93 Федеральный закон от 05.04.2013 №44-ФЗ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171352502244035250100100190013312244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(услуг) по техническому обслуживанию и текущему ремонту кондиционеров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66.67600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171352502244035250100100200013314244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техническому обслуживанию и текущему ремонту электроустановок, электроосветительной системы в зданиях заказчика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171352502244035250100100210011723244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384.06000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171352502244035250100100220011723244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241.40000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  <w:proofErr w:type="gramEnd"/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13026C">
        <w:trPr>
          <w:trHeight w:val="2498"/>
        </w:trPr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171352502244035250100100230011712244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1401.84000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026C" w:rsidTr="00776F6D">
        <w:tc>
          <w:tcPr>
            <w:tcW w:w="392" w:type="dxa"/>
            <w:vAlign w:val="center"/>
          </w:tcPr>
          <w:p w:rsidR="0013026C" w:rsidRPr="00E25393" w:rsidRDefault="0013026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171352502244035250100100730223600244</w:t>
            </w:r>
          </w:p>
        </w:tc>
        <w:tc>
          <w:tcPr>
            <w:tcW w:w="1843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</w:t>
            </w: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водоотведение</w:t>
            </w:r>
          </w:p>
        </w:tc>
        <w:tc>
          <w:tcPr>
            <w:tcW w:w="1701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13.32800</w:t>
            </w:r>
          </w:p>
        </w:tc>
        <w:tc>
          <w:tcPr>
            <w:tcW w:w="1843" w:type="dxa"/>
            <w:vAlign w:val="center"/>
          </w:tcPr>
          <w:p w:rsidR="0013026C" w:rsidRPr="00E25393" w:rsidRDefault="0013026C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13026C" w:rsidRPr="00E25393" w:rsidRDefault="0013026C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3026C" w:rsidRPr="00E25393" w:rsidRDefault="0013026C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проведены сравнительные расчеты по расходу воды за 2014-2016 годы; тарифы с 01.01.2017 по 30.06.2017 составят - 23,38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НДС, с 01.07.2017 по 31.12.2017 составят 25,38 руб. с НДС</w:t>
            </w:r>
          </w:p>
        </w:tc>
        <w:tc>
          <w:tcPr>
            <w:tcW w:w="992" w:type="dxa"/>
            <w:vAlign w:val="center"/>
          </w:tcPr>
          <w:p w:rsidR="0013026C" w:rsidRPr="00E25393" w:rsidRDefault="0013026C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13026C" w:rsidRPr="00E25393" w:rsidRDefault="0013026C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часть 1 ст.93 Федеральный закон №44-ФЗ Оказание услуг по водоснабжению</w:t>
            </w:r>
          </w:p>
        </w:tc>
        <w:tc>
          <w:tcPr>
            <w:tcW w:w="1075" w:type="dxa"/>
            <w:vAlign w:val="center"/>
          </w:tcPr>
          <w:p w:rsidR="0013026C" w:rsidRPr="00E25393" w:rsidRDefault="0013026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026C" w:rsidTr="0013026C">
        <w:trPr>
          <w:trHeight w:val="993"/>
        </w:trPr>
        <w:tc>
          <w:tcPr>
            <w:tcW w:w="392" w:type="dxa"/>
            <w:vAlign w:val="center"/>
          </w:tcPr>
          <w:p w:rsidR="0013026C" w:rsidRPr="00E25393" w:rsidRDefault="0013026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559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171352502244035250100100740233511244</w:t>
            </w:r>
          </w:p>
        </w:tc>
        <w:tc>
          <w:tcPr>
            <w:tcW w:w="1843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1701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609.34948</w:t>
            </w:r>
          </w:p>
        </w:tc>
        <w:tc>
          <w:tcPr>
            <w:tcW w:w="1843" w:type="dxa"/>
            <w:vAlign w:val="center"/>
          </w:tcPr>
          <w:p w:rsidR="0013026C" w:rsidRPr="00E25393" w:rsidRDefault="0013026C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13026C" w:rsidRPr="00E25393" w:rsidRDefault="0013026C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3026C" w:rsidRPr="00E25393" w:rsidRDefault="0013026C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Заключение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энергоснабжение с гарантирующим поставщиком электроэнергии на территории Вологодской области (Входит в Перечень гарантирующих поставщиков на территории Вологодской области)</w:t>
            </w:r>
          </w:p>
        </w:tc>
        <w:tc>
          <w:tcPr>
            <w:tcW w:w="992" w:type="dxa"/>
            <w:vAlign w:val="center"/>
          </w:tcPr>
          <w:p w:rsidR="0013026C" w:rsidRPr="00E25393" w:rsidRDefault="0013026C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13026C" w:rsidRPr="00E25393" w:rsidRDefault="0013026C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29 часть 1 статья 93 Федеральный закон от 05.04.2013 №44-ФЗ</w:t>
            </w:r>
          </w:p>
        </w:tc>
        <w:tc>
          <w:tcPr>
            <w:tcW w:w="1075" w:type="dxa"/>
            <w:vAlign w:val="center"/>
          </w:tcPr>
          <w:p w:rsidR="0013026C" w:rsidRPr="00E25393" w:rsidRDefault="0013026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026C" w:rsidTr="0013026C">
        <w:trPr>
          <w:trHeight w:val="1038"/>
        </w:trPr>
        <w:tc>
          <w:tcPr>
            <w:tcW w:w="392" w:type="dxa"/>
            <w:vAlign w:val="center"/>
          </w:tcPr>
          <w:p w:rsidR="0013026C" w:rsidRPr="00E25393" w:rsidRDefault="0013026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559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171352502244035250100100750243530244</w:t>
            </w:r>
          </w:p>
        </w:tc>
        <w:tc>
          <w:tcPr>
            <w:tcW w:w="1843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</w:t>
            </w:r>
          </w:p>
        </w:tc>
        <w:tc>
          <w:tcPr>
            <w:tcW w:w="1701" w:type="dxa"/>
            <w:vAlign w:val="center"/>
          </w:tcPr>
          <w:p w:rsidR="0013026C" w:rsidRPr="002E4E20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4E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207.31302</w:t>
            </w:r>
          </w:p>
        </w:tc>
        <w:tc>
          <w:tcPr>
            <w:tcW w:w="1843" w:type="dxa"/>
            <w:vAlign w:val="center"/>
          </w:tcPr>
          <w:p w:rsidR="0013026C" w:rsidRPr="00E25393" w:rsidRDefault="0013026C" w:rsidP="0013026C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13026C" w:rsidRPr="00E25393" w:rsidRDefault="0013026C" w:rsidP="0013026C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3026C" w:rsidRPr="00E25393" w:rsidRDefault="0013026C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 сравнительный анализ теплопотребления за 2014-2016 годы. Тарифы на тепловую энергию МУП "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Вологдагортеплосеть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" установлены приказами РЭК Вологодской области от 05.06.2015 №207, от 14.07.2015 №241</w:t>
            </w:r>
          </w:p>
        </w:tc>
        <w:tc>
          <w:tcPr>
            <w:tcW w:w="992" w:type="dxa"/>
            <w:vAlign w:val="center"/>
          </w:tcPr>
          <w:p w:rsidR="0013026C" w:rsidRPr="00E25393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13026C" w:rsidRPr="00E25393" w:rsidRDefault="0013026C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ст.93 Федеральный закон от 05.04.2013 №44-ФЗ</w:t>
            </w:r>
          </w:p>
        </w:tc>
        <w:tc>
          <w:tcPr>
            <w:tcW w:w="1075" w:type="dxa"/>
            <w:vAlign w:val="center"/>
          </w:tcPr>
          <w:p w:rsidR="0013026C" w:rsidRPr="00E25393" w:rsidRDefault="0013026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A4028" w:rsidTr="00DF35B4">
        <w:trPr>
          <w:trHeight w:val="1038"/>
        </w:trPr>
        <w:tc>
          <w:tcPr>
            <w:tcW w:w="392" w:type="dxa"/>
            <w:vAlign w:val="center"/>
          </w:tcPr>
          <w:p w:rsidR="00BA4028" w:rsidRDefault="00BA402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559" w:type="dxa"/>
            <w:vAlign w:val="center"/>
          </w:tcPr>
          <w:p w:rsidR="00BA4028" w:rsidRPr="002E4E20" w:rsidRDefault="00BA4028" w:rsidP="0028331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04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171352502244035250100100260025310244</w:t>
            </w:r>
          </w:p>
        </w:tc>
        <w:tc>
          <w:tcPr>
            <w:tcW w:w="1843" w:type="dxa"/>
            <w:vAlign w:val="center"/>
          </w:tcPr>
          <w:p w:rsidR="00BA4028" w:rsidRPr="00E25393" w:rsidRDefault="00BA4028" w:rsidP="0028331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701" w:type="dxa"/>
            <w:vAlign w:val="center"/>
          </w:tcPr>
          <w:p w:rsidR="00BA4028" w:rsidRPr="002E4E20" w:rsidRDefault="00BA4028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40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1100.00000</w:t>
            </w:r>
          </w:p>
        </w:tc>
        <w:tc>
          <w:tcPr>
            <w:tcW w:w="1843" w:type="dxa"/>
            <w:vAlign w:val="center"/>
          </w:tcPr>
          <w:p w:rsidR="00BA4028" w:rsidRPr="00E25393" w:rsidRDefault="00BA4028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BA4028" w:rsidRPr="00E25393" w:rsidRDefault="00BA4028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A4028" w:rsidRPr="00E25393" w:rsidRDefault="00BA4028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РФ цены закупаемых товаров, работ, услуг для государственных и </w:t>
            </w:r>
            <w:proofErr w:type="spellStart"/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spellEnd"/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муниципальных нужд подлежат государственному регулированию или установлены муниципальными правовыми актами; Деятельность субъектов естественных монополий Федеральный закон от 17.08.1995 №147-ФЗ</w:t>
            </w:r>
          </w:p>
        </w:tc>
        <w:tc>
          <w:tcPr>
            <w:tcW w:w="992" w:type="dxa"/>
            <w:vAlign w:val="center"/>
          </w:tcPr>
          <w:p w:rsidR="00BA4028" w:rsidRPr="00E25393" w:rsidRDefault="00BA4028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BA4028" w:rsidRPr="00E25393" w:rsidRDefault="00BA4028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Федеральный закон от 17.08.1995 №147-ФЗ</w:t>
            </w:r>
          </w:p>
        </w:tc>
        <w:tc>
          <w:tcPr>
            <w:tcW w:w="1075" w:type="dxa"/>
            <w:vAlign w:val="center"/>
          </w:tcPr>
          <w:p w:rsidR="00BA4028" w:rsidRPr="00E25393" w:rsidRDefault="00BA402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A4028" w:rsidTr="00FE6F9B">
        <w:trPr>
          <w:trHeight w:val="851"/>
        </w:trPr>
        <w:tc>
          <w:tcPr>
            <w:tcW w:w="392" w:type="dxa"/>
            <w:vAlign w:val="center"/>
          </w:tcPr>
          <w:p w:rsidR="00BA4028" w:rsidRDefault="00BA402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BA4028" w:rsidRPr="00F204C8" w:rsidRDefault="00BA4028" w:rsidP="0028331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171352502244035250100100280020000244</w:t>
            </w:r>
          </w:p>
        </w:tc>
        <w:tc>
          <w:tcPr>
            <w:tcW w:w="1843" w:type="dxa"/>
            <w:vAlign w:val="center"/>
          </w:tcPr>
          <w:p w:rsidR="00BA4028" w:rsidRPr="00E25393" w:rsidRDefault="00BA4028" w:rsidP="0028331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офисной мебели</w:t>
            </w:r>
          </w:p>
        </w:tc>
        <w:tc>
          <w:tcPr>
            <w:tcW w:w="1701" w:type="dxa"/>
            <w:vAlign w:val="center"/>
          </w:tcPr>
          <w:p w:rsidR="00BA4028" w:rsidRPr="002E4E20" w:rsidRDefault="00BA4028" w:rsidP="001302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40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213.96600</w:t>
            </w:r>
          </w:p>
        </w:tc>
        <w:tc>
          <w:tcPr>
            <w:tcW w:w="1843" w:type="dxa"/>
          </w:tcPr>
          <w:p w:rsidR="00BA4028" w:rsidRDefault="00BA4028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A4028" w:rsidRDefault="00BA4028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A4028" w:rsidRDefault="00BA4028" w:rsidP="00BA4028">
            <w:pPr>
              <w:jc w:val="center"/>
            </w:pPr>
            <w:r w:rsidRPr="00B31B9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1701" w:type="dxa"/>
            <w:vAlign w:val="center"/>
          </w:tcPr>
          <w:p w:rsidR="00BA4028" w:rsidRPr="00E25393" w:rsidRDefault="00BA4028" w:rsidP="0013026C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A4028" w:rsidRPr="00E25393" w:rsidRDefault="00BA4028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BA4028" w:rsidRPr="00E25393" w:rsidRDefault="00BA4028" w:rsidP="00DF35B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BA4028" w:rsidRPr="00E25393" w:rsidRDefault="00BA4028" w:rsidP="00DF35B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BA4028" w:rsidRPr="00E25393" w:rsidRDefault="00BA402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01013" w:rsidTr="00F704C5">
        <w:trPr>
          <w:trHeight w:val="2481"/>
        </w:trPr>
        <w:tc>
          <w:tcPr>
            <w:tcW w:w="392" w:type="dxa"/>
            <w:vAlign w:val="center"/>
          </w:tcPr>
          <w:p w:rsidR="00101013" w:rsidRPr="00510629" w:rsidRDefault="0010101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171352502244035250100100790261920244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бензина с автозаправочных станций по топливным картам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128.90500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01013" w:rsidRPr="00510629" w:rsidRDefault="00101013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</w:t>
            </w:r>
            <w:proofErr w:type="gramEnd"/>
          </w:p>
        </w:tc>
        <w:tc>
          <w:tcPr>
            <w:tcW w:w="992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101013" w:rsidRPr="00E25393" w:rsidRDefault="0010101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01013" w:rsidTr="003648E3">
        <w:trPr>
          <w:trHeight w:val="1038"/>
        </w:trPr>
        <w:tc>
          <w:tcPr>
            <w:tcW w:w="392" w:type="dxa"/>
            <w:vAlign w:val="center"/>
          </w:tcPr>
          <w:p w:rsidR="00101013" w:rsidRPr="00510629" w:rsidRDefault="00510629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171352502244035250100100800272825244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130.60000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01013" w:rsidRPr="00510629" w:rsidRDefault="00101013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101013" w:rsidRPr="00E25393" w:rsidRDefault="0010101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01013" w:rsidTr="003648E3">
        <w:trPr>
          <w:trHeight w:val="1038"/>
        </w:trPr>
        <w:tc>
          <w:tcPr>
            <w:tcW w:w="392" w:type="dxa"/>
            <w:vAlign w:val="center"/>
          </w:tcPr>
          <w:p w:rsidR="00101013" w:rsidRPr="00510629" w:rsidRDefault="00510629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171352502244035250100100810282620242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сервера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15.13366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01013" w:rsidRPr="00510629" w:rsidRDefault="00101013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статьей 24 Федерального закона от 05.04.2013 № 44-ФЗ</w:t>
            </w:r>
          </w:p>
        </w:tc>
        <w:tc>
          <w:tcPr>
            <w:tcW w:w="1075" w:type="dxa"/>
            <w:vAlign w:val="center"/>
          </w:tcPr>
          <w:p w:rsidR="00101013" w:rsidRPr="00E25393" w:rsidRDefault="0010101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01013" w:rsidTr="003648E3">
        <w:trPr>
          <w:trHeight w:val="1038"/>
        </w:trPr>
        <w:tc>
          <w:tcPr>
            <w:tcW w:w="392" w:type="dxa"/>
            <w:vAlign w:val="center"/>
          </w:tcPr>
          <w:p w:rsidR="00101013" w:rsidRPr="00510629" w:rsidRDefault="00510629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171352502244035250100100820292620242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запоминающих устройств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56.80570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01013" w:rsidRPr="00510629" w:rsidRDefault="00101013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101013" w:rsidRPr="00E25393" w:rsidRDefault="0010101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01013" w:rsidTr="003648E3">
        <w:trPr>
          <w:trHeight w:val="1038"/>
        </w:trPr>
        <w:tc>
          <w:tcPr>
            <w:tcW w:w="392" w:type="dxa"/>
            <w:vAlign w:val="center"/>
          </w:tcPr>
          <w:p w:rsidR="00101013" w:rsidRPr="00510629" w:rsidRDefault="00510629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171352502244035250100100830302620242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для принтеров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40.19909</w:t>
            </w:r>
          </w:p>
        </w:tc>
        <w:tc>
          <w:tcPr>
            <w:tcW w:w="1843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101013" w:rsidRPr="00510629" w:rsidRDefault="00101013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01013" w:rsidRPr="00510629" w:rsidRDefault="00101013" w:rsidP="00FE6F9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</w:t>
            </w:r>
            <w:proofErr w:type="gramEnd"/>
          </w:p>
        </w:tc>
        <w:tc>
          <w:tcPr>
            <w:tcW w:w="992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101013" w:rsidRPr="00510629" w:rsidRDefault="00101013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статьей 24 Федерального закона от 05.04.2013 № 44-ФЗ</w:t>
            </w:r>
          </w:p>
        </w:tc>
        <w:tc>
          <w:tcPr>
            <w:tcW w:w="1075" w:type="dxa"/>
            <w:vAlign w:val="center"/>
          </w:tcPr>
          <w:p w:rsidR="00101013" w:rsidRPr="00E25393" w:rsidRDefault="00101013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358BA" w:rsidTr="007F0D88">
        <w:trPr>
          <w:trHeight w:val="1038"/>
        </w:trPr>
        <w:tc>
          <w:tcPr>
            <w:tcW w:w="392" w:type="dxa"/>
            <w:vAlign w:val="center"/>
          </w:tcPr>
          <w:p w:rsidR="008358BA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559" w:type="dxa"/>
          </w:tcPr>
          <w:p w:rsidR="008358BA" w:rsidRPr="004A07BF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A07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171352502244035250100100850301712244</w:t>
            </w:r>
          </w:p>
        </w:tc>
        <w:tc>
          <w:tcPr>
            <w:tcW w:w="1843" w:type="dxa"/>
          </w:tcPr>
          <w:p w:rsidR="008358BA" w:rsidRPr="00E25393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701" w:type="dxa"/>
          </w:tcPr>
          <w:p w:rsidR="008358BA" w:rsidRPr="00E25393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463.69752</w:t>
            </w:r>
          </w:p>
        </w:tc>
        <w:tc>
          <w:tcPr>
            <w:tcW w:w="1843" w:type="dxa"/>
            <w:vAlign w:val="center"/>
          </w:tcPr>
          <w:p w:rsidR="008358BA" w:rsidRPr="00E25393" w:rsidRDefault="008358BA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8358BA" w:rsidRPr="00510629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</w:tcPr>
          <w:p w:rsidR="008358BA" w:rsidRDefault="008358BA">
            <w:proofErr w:type="gramStart"/>
            <w:r w:rsidRPr="00B534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</w:t>
            </w:r>
            <w:proofErr w:type="gramEnd"/>
          </w:p>
        </w:tc>
        <w:tc>
          <w:tcPr>
            <w:tcW w:w="992" w:type="dxa"/>
            <w:vAlign w:val="center"/>
          </w:tcPr>
          <w:p w:rsidR="008358BA" w:rsidRPr="00510629" w:rsidRDefault="008358BA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8358BA" w:rsidRPr="00510629" w:rsidRDefault="008358BA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статьей 24 Федерального закона от 05.04.2013 № 44-ФЗ</w:t>
            </w:r>
          </w:p>
        </w:tc>
        <w:tc>
          <w:tcPr>
            <w:tcW w:w="1075" w:type="dxa"/>
            <w:vAlign w:val="center"/>
          </w:tcPr>
          <w:p w:rsidR="008358BA" w:rsidRPr="00E25393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358BA" w:rsidTr="007F0D88">
        <w:trPr>
          <w:trHeight w:val="1038"/>
        </w:trPr>
        <w:tc>
          <w:tcPr>
            <w:tcW w:w="392" w:type="dxa"/>
            <w:vAlign w:val="center"/>
          </w:tcPr>
          <w:p w:rsidR="008358BA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559" w:type="dxa"/>
          </w:tcPr>
          <w:p w:rsidR="008358BA" w:rsidRPr="004A07BF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A07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171352502244035250100100860310000244</w:t>
            </w:r>
          </w:p>
        </w:tc>
        <w:tc>
          <w:tcPr>
            <w:tcW w:w="1843" w:type="dxa"/>
          </w:tcPr>
          <w:p w:rsidR="008358BA" w:rsidRPr="00E25393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1D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офисной мебели</w:t>
            </w:r>
          </w:p>
        </w:tc>
        <w:tc>
          <w:tcPr>
            <w:tcW w:w="1701" w:type="dxa"/>
          </w:tcPr>
          <w:p w:rsidR="008358BA" w:rsidRPr="003A1DEA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213.750</w:t>
            </w:r>
          </w:p>
        </w:tc>
        <w:tc>
          <w:tcPr>
            <w:tcW w:w="1843" w:type="dxa"/>
            <w:vAlign w:val="center"/>
          </w:tcPr>
          <w:p w:rsidR="008358BA" w:rsidRPr="00E25393" w:rsidRDefault="008358BA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8358BA" w:rsidRPr="00510629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</w:tcPr>
          <w:p w:rsidR="008358BA" w:rsidRDefault="008358BA">
            <w:proofErr w:type="gramStart"/>
            <w:r w:rsidRPr="00B534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</w:t>
            </w:r>
            <w:proofErr w:type="gramEnd"/>
          </w:p>
        </w:tc>
        <w:tc>
          <w:tcPr>
            <w:tcW w:w="992" w:type="dxa"/>
            <w:vAlign w:val="center"/>
          </w:tcPr>
          <w:p w:rsidR="008358BA" w:rsidRPr="00510629" w:rsidRDefault="008358BA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8358BA" w:rsidRPr="00510629" w:rsidRDefault="008358BA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статьей 24 Федерального закона от 05.04.2013 № 44-ФЗ</w:t>
            </w:r>
          </w:p>
        </w:tc>
        <w:tc>
          <w:tcPr>
            <w:tcW w:w="1075" w:type="dxa"/>
            <w:vAlign w:val="center"/>
          </w:tcPr>
          <w:p w:rsidR="008358BA" w:rsidRPr="00E25393" w:rsidRDefault="008358BA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1E05" w:rsidTr="0014660A">
        <w:trPr>
          <w:trHeight w:val="567"/>
        </w:trPr>
        <w:tc>
          <w:tcPr>
            <w:tcW w:w="392" w:type="dxa"/>
            <w:vAlign w:val="center"/>
          </w:tcPr>
          <w:p w:rsidR="004A1E05" w:rsidRDefault="004A1E05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559" w:type="dxa"/>
          </w:tcPr>
          <w:p w:rsidR="004A1E05" w:rsidRPr="00B87C14" w:rsidRDefault="004A1E05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7C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171352502244035250100100870329511242</w:t>
            </w:r>
          </w:p>
        </w:tc>
        <w:tc>
          <w:tcPr>
            <w:tcW w:w="1843" w:type="dxa"/>
          </w:tcPr>
          <w:p w:rsidR="004A1E05" w:rsidRPr="00E25393" w:rsidRDefault="004A1E05" w:rsidP="004A1E0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701" w:type="dxa"/>
          </w:tcPr>
          <w:p w:rsidR="004A1E05" w:rsidRPr="00510629" w:rsidRDefault="004A1E05" w:rsidP="004A1E0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</w:t>
            </w:r>
          </w:p>
        </w:tc>
        <w:tc>
          <w:tcPr>
            <w:tcW w:w="1843" w:type="dxa"/>
            <w:vAlign w:val="center"/>
          </w:tcPr>
          <w:p w:rsidR="004A1E05" w:rsidRPr="00E25393" w:rsidRDefault="004A1E05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4A1E05" w:rsidRPr="00510629" w:rsidRDefault="004A1E05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</w:tcPr>
          <w:p w:rsidR="004A1E05" w:rsidRDefault="004A1E05" w:rsidP="007F0D88">
            <w:proofErr w:type="gramStart"/>
            <w:r w:rsidRPr="00B534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</w:t>
            </w:r>
            <w:proofErr w:type="gramEnd"/>
          </w:p>
        </w:tc>
        <w:tc>
          <w:tcPr>
            <w:tcW w:w="992" w:type="dxa"/>
            <w:vAlign w:val="center"/>
          </w:tcPr>
          <w:p w:rsidR="004A1E05" w:rsidRPr="00510629" w:rsidRDefault="004A1E05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4A1E05" w:rsidRPr="00510629" w:rsidRDefault="004A1E05" w:rsidP="007F0D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статьей 24 Федерального закона от 05.04.2013 № 44-ФЗ</w:t>
            </w:r>
          </w:p>
        </w:tc>
        <w:tc>
          <w:tcPr>
            <w:tcW w:w="1075" w:type="dxa"/>
            <w:vAlign w:val="center"/>
          </w:tcPr>
          <w:p w:rsidR="004A1E05" w:rsidRPr="00E25393" w:rsidRDefault="004A1E05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211" w:rsidTr="00D65B2C">
        <w:trPr>
          <w:trHeight w:val="416"/>
        </w:trPr>
        <w:tc>
          <w:tcPr>
            <w:tcW w:w="392" w:type="dxa"/>
            <w:vAlign w:val="center"/>
          </w:tcPr>
          <w:p w:rsidR="00AB4211" w:rsidRDefault="00AB4211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559" w:type="dxa"/>
          </w:tcPr>
          <w:p w:rsidR="00AB4211" w:rsidRPr="00BB6739" w:rsidRDefault="00AB4211" w:rsidP="00AB421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B673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171352502244035250100100880015310244</w:t>
            </w:r>
          </w:p>
        </w:tc>
        <w:tc>
          <w:tcPr>
            <w:tcW w:w="1843" w:type="dxa"/>
          </w:tcPr>
          <w:p w:rsidR="00AB4211" w:rsidRPr="00E25393" w:rsidRDefault="00AB4211" w:rsidP="00AD031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701" w:type="dxa"/>
            <w:vAlign w:val="center"/>
          </w:tcPr>
          <w:p w:rsidR="00AB4211" w:rsidRPr="00E25393" w:rsidRDefault="00AB421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.00000</w:t>
            </w:r>
          </w:p>
        </w:tc>
        <w:tc>
          <w:tcPr>
            <w:tcW w:w="1843" w:type="dxa"/>
            <w:vAlign w:val="center"/>
          </w:tcPr>
          <w:p w:rsidR="00AB4211" w:rsidRPr="00E25393" w:rsidRDefault="00AB421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AB4211" w:rsidRPr="00E25393" w:rsidRDefault="00AB421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B4211" w:rsidRPr="00E25393" w:rsidRDefault="00AB4211" w:rsidP="00E6537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РФ цены закупаемых товаров, работ, услуг для государственных и </w:t>
            </w:r>
            <w:proofErr w:type="spellStart"/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spellEnd"/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муниципальных нужд подлежат государственному регулированию или установлены муниципальными правовыми актами; Деятельность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субъектов естественных монополий Федеральный закон от 17.08.1995 №147-ФЗ</w:t>
            </w:r>
          </w:p>
        </w:tc>
        <w:tc>
          <w:tcPr>
            <w:tcW w:w="992" w:type="dxa"/>
            <w:vAlign w:val="center"/>
          </w:tcPr>
          <w:p w:rsidR="00AB4211" w:rsidRPr="00E25393" w:rsidRDefault="00AB421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AB4211" w:rsidRPr="00E25393" w:rsidRDefault="00AB4211" w:rsidP="00E653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Федеральный закон от 17.08.1995 №147-ФЗ</w:t>
            </w:r>
          </w:p>
        </w:tc>
        <w:tc>
          <w:tcPr>
            <w:tcW w:w="1075" w:type="dxa"/>
            <w:vAlign w:val="center"/>
          </w:tcPr>
          <w:p w:rsidR="00AB4211" w:rsidRPr="00E25393" w:rsidRDefault="00AB4211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22A3" w:rsidTr="001A22A3">
        <w:trPr>
          <w:trHeight w:val="1239"/>
        </w:trPr>
        <w:tc>
          <w:tcPr>
            <w:tcW w:w="392" w:type="dxa"/>
            <w:vAlign w:val="center"/>
          </w:tcPr>
          <w:p w:rsidR="001A22A3" w:rsidRDefault="001A22A3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1559" w:type="dxa"/>
            <w:vAlign w:val="center"/>
          </w:tcPr>
          <w:p w:rsidR="001A22A3" w:rsidRPr="001A22A3" w:rsidRDefault="001A22A3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2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171352502244035250100100890344120244</w:t>
            </w:r>
          </w:p>
        </w:tc>
        <w:tc>
          <w:tcPr>
            <w:tcW w:w="1843" w:type="dxa"/>
            <w:vAlign w:val="center"/>
          </w:tcPr>
          <w:p w:rsidR="001A22A3" w:rsidRPr="001A22A3" w:rsidRDefault="001A22A3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2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мягкой кровли административного здания</w:t>
            </w:r>
          </w:p>
        </w:tc>
        <w:tc>
          <w:tcPr>
            <w:tcW w:w="1701" w:type="dxa"/>
            <w:vAlign w:val="center"/>
          </w:tcPr>
          <w:p w:rsidR="001A22A3" w:rsidRPr="001A22A3" w:rsidRDefault="001A22A3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2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320.31728</w:t>
            </w:r>
          </w:p>
        </w:tc>
        <w:tc>
          <w:tcPr>
            <w:tcW w:w="1843" w:type="dxa"/>
            <w:vAlign w:val="center"/>
          </w:tcPr>
          <w:p w:rsidR="001A22A3" w:rsidRPr="001A22A3" w:rsidRDefault="001A22A3" w:rsidP="001D292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2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701" w:type="dxa"/>
            <w:vAlign w:val="center"/>
          </w:tcPr>
          <w:p w:rsidR="001A22A3" w:rsidRPr="001A22A3" w:rsidRDefault="001A22A3" w:rsidP="001D292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A22A3" w:rsidRPr="001A22A3" w:rsidRDefault="001A22A3" w:rsidP="00F0739E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2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Основанием для определения НМЦК на строительство, ремонт объекта является проектная документация (включающая сметную стоимость работ), разработанная и утвержденная в соответствии с законодательством Российской Федерации (часть 9 статья 22 Федерального закона № 44-ФЗ)</w:t>
            </w:r>
          </w:p>
        </w:tc>
        <w:tc>
          <w:tcPr>
            <w:tcW w:w="992" w:type="dxa"/>
            <w:vAlign w:val="center"/>
          </w:tcPr>
          <w:p w:rsidR="001A22A3" w:rsidRPr="001A22A3" w:rsidRDefault="001A22A3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2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1A22A3" w:rsidRPr="001A22A3" w:rsidRDefault="001A22A3" w:rsidP="001D29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2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24 Федерального закона № 44-ФЗ</w:t>
            </w:r>
          </w:p>
        </w:tc>
        <w:tc>
          <w:tcPr>
            <w:tcW w:w="1075" w:type="dxa"/>
            <w:vAlign w:val="center"/>
          </w:tcPr>
          <w:p w:rsidR="001A22A3" w:rsidRPr="00E25393" w:rsidRDefault="001A22A3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0F54" w:rsidTr="001A22A3">
        <w:trPr>
          <w:trHeight w:val="1239"/>
        </w:trPr>
        <w:tc>
          <w:tcPr>
            <w:tcW w:w="392" w:type="dxa"/>
            <w:vAlign w:val="center"/>
          </w:tcPr>
          <w:p w:rsidR="00610F54" w:rsidRDefault="00610F54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559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171352502244035250100100900354120244</w:t>
            </w:r>
          </w:p>
        </w:tc>
        <w:tc>
          <w:tcPr>
            <w:tcW w:w="1843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 административного здания</w:t>
            </w:r>
          </w:p>
        </w:tc>
        <w:tc>
          <w:tcPr>
            <w:tcW w:w="1701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413.00200</w:t>
            </w:r>
          </w:p>
        </w:tc>
        <w:tc>
          <w:tcPr>
            <w:tcW w:w="1843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701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Основанием для определения НМЦК на строительство, ремонт объекта является проектная документация (включающая сметную стоимость работ), разработанная и утвержденная в соответствии с законодательством Российской Федерации (часть 9 статья 22 Федерального закона № 44-ФЗ)</w:t>
            </w:r>
          </w:p>
        </w:tc>
        <w:tc>
          <w:tcPr>
            <w:tcW w:w="992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24 Федерального закона № 44-ФЗ</w:t>
            </w:r>
          </w:p>
        </w:tc>
        <w:tc>
          <w:tcPr>
            <w:tcW w:w="1075" w:type="dxa"/>
            <w:vAlign w:val="center"/>
          </w:tcPr>
          <w:p w:rsidR="00610F54" w:rsidRPr="00E25393" w:rsidRDefault="00610F54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0F54" w:rsidTr="001A22A3">
        <w:trPr>
          <w:trHeight w:val="1239"/>
        </w:trPr>
        <w:tc>
          <w:tcPr>
            <w:tcW w:w="392" w:type="dxa"/>
            <w:vAlign w:val="center"/>
          </w:tcPr>
          <w:p w:rsidR="00610F54" w:rsidRDefault="00610F54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  <w:p w:rsidR="00610F54" w:rsidRDefault="00610F54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171352502244035250100100910364120244</w:t>
            </w:r>
          </w:p>
        </w:tc>
        <w:tc>
          <w:tcPr>
            <w:tcW w:w="1843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Замена оконных блоков административного здания</w:t>
            </w:r>
          </w:p>
        </w:tc>
        <w:tc>
          <w:tcPr>
            <w:tcW w:w="1701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516.25531</w:t>
            </w:r>
          </w:p>
        </w:tc>
        <w:tc>
          <w:tcPr>
            <w:tcW w:w="1843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701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Основанием для определения НМЦК на строительство, ремонт объекта является проектная документация (включающая сметную стоимость работ), разработанная и утвержденная в соответствии с законодательством Российской Федерации (часть 9 статья 22 Федерального закона № 44-ФЗ)</w:t>
            </w:r>
          </w:p>
        </w:tc>
        <w:tc>
          <w:tcPr>
            <w:tcW w:w="992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24 Федерального закона № 44-ФЗ</w:t>
            </w:r>
          </w:p>
        </w:tc>
        <w:tc>
          <w:tcPr>
            <w:tcW w:w="1075" w:type="dxa"/>
            <w:vAlign w:val="center"/>
          </w:tcPr>
          <w:p w:rsidR="00610F54" w:rsidRPr="00E25393" w:rsidRDefault="00610F54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0F54" w:rsidTr="001A22A3">
        <w:trPr>
          <w:trHeight w:val="1239"/>
        </w:trPr>
        <w:tc>
          <w:tcPr>
            <w:tcW w:w="392" w:type="dxa"/>
            <w:vAlign w:val="center"/>
          </w:tcPr>
          <w:p w:rsid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559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171352502244035250100100920375310244</w:t>
            </w:r>
          </w:p>
        </w:tc>
        <w:tc>
          <w:tcPr>
            <w:tcW w:w="1843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701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843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РФ цены закупаемых товаров, работ</w:t>
            </w:r>
            <w:r w:rsidR="00BB65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услуг для государственных и </w:t>
            </w: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муниципальных нужд подлежат государственному регулированию или установлены муниципальными правовыми актами; Деятельность субъектов естественных монополий Федеральный закон от 17.08.1995 №147-ФЗ</w:t>
            </w:r>
          </w:p>
        </w:tc>
        <w:tc>
          <w:tcPr>
            <w:tcW w:w="992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610F54" w:rsidRPr="00610F54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10F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Федеральный закон от 17.08.1995 №147-ФЗ</w:t>
            </w:r>
          </w:p>
        </w:tc>
        <w:tc>
          <w:tcPr>
            <w:tcW w:w="1075" w:type="dxa"/>
            <w:vAlign w:val="center"/>
          </w:tcPr>
          <w:p w:rsidR="00610F54" w:rsidRPr="00E25393" w:rsidRDefault="00610F54" w:rsidP="00610F5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0F54" w:rsidTr="004A1E05">
        <w:trPr>
          <w:trHeight w:val="1038"/>
        </w:trPr>
        <w:tc>
          <w:tcPr>
            <w:tcW w:w="392" w:type="dxa"/>
            <w:vAlign w:val="center"/>
          </w:tcPr>
          <w:p w:rsidR="00610F54" w:rsidRPr="00510629" w:rsidRDefault="00610F5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</w:tcPr>
          <w:p w:rsidR="00610F54" w:rsidRPr="00510629" w:rsidRDefault="00610F54" w:rsidP="004A1E0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171352502244035250100100840010000244</w:t>
            </w:r>
          </w:p>
        </w:tc>
        <w:tc>
          <w:tcPr>
            <w:tcW w:w="1843" w:type="dxa"/>
            <w:vAlign w:val="center"/>
          </w:tcPr>
          <w:p w:rsidR="00610F54" w:rsidRPr="00510629" w:rsidRDefault="00610F54" w:rsidP="003648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ч.1. ст.93 44-ФЗ)</w:t>
            </w:r>
          </w:p>
        </w:tc>
        <w:tc>
          <w:tcPr>
            <w:tcW w:w="1701" w:type="dxa"/>
            <w:vAlign w:val="center"/>
          </w:tcPr>
          <w:p w:rsidR="00610F54" w:rsidRPr="00510629" w:rsidRDefault="00610F54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109.61639</w:t>
            </w:r>
          </w:p>
        </w:tc>
        <w:tc>
          <w:tcPr>
            <w:tcW w:w="1843" w:type="dxa"/>
            <w:vAlign w:val="center"/>
          </w:tcPr>
          <w:p w:rsidR="00610F54" w:rsidRPr="00510629" w:rsidRDefault="00610F54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1701" w:type="dxa"/>
            <w:vAlign w:val="center"/>
          </w:tcPr>
          <w:p w:rsidR="00610F54" w:rsidRPr="00510629" w:rsidRDefault="00610F54" w:rsidP="003648E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10F54" w:rsidRPr="00510629" w:rsidRDefault="00610F54" w:rsidP="00F704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23 часть</w:t>
            </w: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статья 93 Федерального закона от 05.04.2013 №44-ФЗ</w:t>
            </w:r>
          </w:p>
        </w:tc>
        <w:tc>
          <w:tcPr>
            <w:tcW w:w="992" w:type="dxa"/>
            <w:vAlign w:val="center"/>
          </w:tcPr>
          <w:p w:rsidR="00610F54" w:rsidRPr="00510629" w:rsidRDefault="00610F54" w:rsidP="00DF35B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0F54" w:rsidRPr="00510629" w:rsidRDefault="00610F54" w:rsidP="00BA40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5" w:type="dxa"/>
            <w:vAlign w:val="center"/>
          </w:tcPr>
          <w:p w:rsidR="00610F54" w:rsidRPr="00E25393" w:rsidRDefault="00610F5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10F54" w:rsidTr="00776F6D">
        <w:tc>
          <w:tcPr>
            <w:tcW w:w="392" w:type="dxa"/>
            <w:vAlign w:val="center"/>
          </w:tcPr>
          <w:p w:rsidR="00610F54" w:rsidRPr="00510629" w:rsidRDefault="00610F5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0F54" w:rsidRPr="00510629" w:rsidRDefault="00610F54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171352502244035250100100240000000244</w:t>
            </w: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171352502244035250100100250000000242</w:t>
            </w:r>
          </w:p>
        </w:tc>
        <w:tc>
          <w:tcPr>
            <w:tcW w:w="1843" w:type="dxa"/>
            <w:vAlign w:val="center"/>
          </w:tcPr>
          <w:p w:rsidR="00610F54" w:rsidRPr="00510629" w:rsidRDefault="00610F5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701" w:type="dxa"/>
            <w:vAlign w:val="center"/>
          </w:tcPr>
          <w:p w:rsidR="00610F54" w:rsidRPr="00510629" w:rsidRDefault="00610F54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1100.07896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597</w:t>
            </w: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843" w:type="dxa"/>
            <w:vAlign w:val="center"/>
          </w:tcPr>
          <w:p w:rsidR="00610F54" w:rsidRPr="00510629" w:rsidRDefault="00610F54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610F54" w:rsidRPr="00510629" w:rsidRDefault="00610F54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10F54" w:rsidRPr="00510629" w:rsidRDefault="00610F54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Обоснование не </w:t>
            </w:r>
            <w:proofErr w:type="gramStart"/>
            <w:r w:rsidRPr="005106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требуется/Обоснование не требуется</w:t>
            </w:r>
            <w:proofErr w:type="gramEnd"/>
          </w:p>
        </w:tc>
        <w:tc>
          <w:tcPr>
            <w:tcW w:w="992" w:type="dxa"/>
            <w:vAlign w:val="center"/>
          </w:tcPr>
          <w:p w:rsidR="00610F54" w:rsidRPr="00510629" w:rsidRDefault="00610F5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0F54" w:rsidRPr="00510629" w:rsidRDefault="00610F5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5" w:type="dxa"/>
            <w:vAlign w:val="center"/>
          </w:tcPr>
          <w:p w:rsidR="00610F54" w:rsidRPr="00E25393" w:rsidRDefault="00610F5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2465A" w:rsidRDefault="00A2465A" w:rsidP="00DE4A2F"/>
    <w:p w:rsidR="00DF35B4" w:rsidRDefault="00DF35B4" w:rsidP="00DE4A2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DF35B4" w:rsidRPr="00DF35B4" w:rsidTr="00DF35B4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5B4" w:rsidRPr="00460CC7" w:rsidRDefault="00DF35B4" w:rsidP="00271337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42AC">
              <w:rPr>
                <w:rFonts w:ascii="Times New Roman" w:eastAsiaTheme="minorEastAsia" w:hAnsi="Times New Roman" w:cs="Times New Roman"/>
                <w:lang w:eastAsia="ru-RU"/>
              </w:rPr>
              <w:t>Начальник инспекции</w:t>
            </w:r>
            <w:r w:rsidR="00460CC7" w:rsidRPr="00460CC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B4" w:rsidRPr="006342AC" w:rsidRDefault="00DF35B4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5B4" w:rsidRPr="006342AC" w:rsidRDefault="00DF35B4" w:rsidP="00DF35B4">
            <w:pPr>
              <w:keepNext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B4" w:rsidRPr="006342AC" w:rsidRDefault="00DF35B4" w:rsidP="00DF35B4">
            <w:pPr>
              <w:keepNext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42AC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5B4" w:rsidRPr="006342AC" w:rsidRDefault="00DF35B4" w:rsidP="00DF35B4">
            <w:pPr>
              <w:keepNext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B4" w:rsidRPr="006342AC" w:rsidRDefault="00DF35B4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42AC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5B4" w:rsidRPr="006342AC" w:rsidRDefault="00DF35B4" w:rsidP="00DF35B4">
            <w:pPr>
              <w:keepNext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B4" w:rsidRPr="006342AC" w:rsidRDefault="00DF35B4" w:rsidP="00DF35B4">
            <w:pPr>
              <w:keepNext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42AC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5B4" w:rsidRPr="006342AC" w:rsidRDefault="00D17F13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B4" w:rsidRPr="006342AC" w:rsidRDefault="00DF35B4" w:rsidP="00DF35B4">
            <w:pPr>
              <w:keepNext/>
              <w:autoSpaceDE w:val="0"/>
              <w:autoSpaceDN w:val="0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6342AC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  <w:proofErr w:type="gramEnd"/>
            <w:r w:rsidRPr="006342AC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DF35B4" w:rsidRPr="00DF35B4" w:rsidTr="00DF35B4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DF35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DF35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DF35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(дата утверждения)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35B4" w:rsidRPr="00DF35B4" w:rsidRDefault="00DF35B4" w:rsidP="00DF35B4">
            <w:pPr>
              <w:keepNext/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F35B4" w:rsidRPr="00DF35B4" w:rsidRDefault="00DF35B4" w:rsidP="00DF35B4">
      <w:pPr>
        <w:keepNext/>
        <w:autoSpaceDE w:val="0"/>
        <w:autoSpaceDN w:val="0"/>
        <w:spacing w:after="240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sectPr w:rsidR="00DF35B4" w:rsidRPr="00DF35B4" w:rsidSect="00DE4A2F">
      <w:pgSz w:w="16838" w:h="11906" w:orient="landscape"/>
      <w:pgMar w:top="284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FC"/>
    <w:rsid w:val="00042182"/>
    <w:rsid w:val="00077620"/>
    <w:rsid w:val="00082BD9"/>
    <w:rsid w:val="000B76FF"/>
    <w:rsid w:val="000C1C91"/>
    <w:rsid w:val="000C39DA"/>
    <w:rsid w:val="000D0400"/>
    <w:rsid w:val="000D797E"/>
    <w:rsid w:val="000F1FE0"/>
    <w:rsid w:val="000F29FF"/>
    <w:rsid w:val="00101013"/>
    <w:rsid w:val="0010332F"/>
    <w:rsid w:val="00115C7E"/>
    <w:rsid w:val="001262F4"/>
    <w:rsid w:val="0013026C"/>
    <w:rsid w:val="00130FC9"/>
    <w:rsid w:val="00136E51"/>
    <w:rsid w:val="0014660A"/>
    <w:rsid w:val="001537FC"/>
    <w:rsid w:val="00156063"/>
    <w:rsid w:val="00185615"/>
    <w:rsid w:val="0019692E"/>
    <w:rsid w:val="001A22A3"/>
    <w:rsid w:val="001A2DC0"/>
    <w:rsid w:val="001A7FCA"/>
    <w:rsid w:val="001C4383"/>
    <w:rsid w:val="001D2928"/>
    <w:rsid w:val="001E1FF0"/>
    <w:rsid w:val="001E47A5"/>
    <w:rsid w:val="001E6DE0"/>
    <w:rsid w:val="001F7086"/>
    <w:rsid w:val="0021052D"/>
    <w:rsid w:val="00216FDB"/>
    <w:rsid w:val="00225A1D"/>
    <w:rsid w:val="002449D7"/>
    <w:rsid w:val="00244F06"/>
    <w:rsid w:val="00265635"/>
    <w:rsid w:val="00271337"/>
    <w:rsid w:val="00280A64"/>
    <w:rsid w:val="002824B0"/>
    <w:rsid w:val="00283312"/>
    <w:rsid w:val="00284802"/>
    <w:rsid w:val="002917FE"/>
    <w:rsid w:val="002945D8"/>
    <w:rsid w:val="00295129"/>
    <w:rsid w:val="002A25FB"/>
    <w:rsid w:val="002B1099"/>
    <w:rsid w:val="002B4209"/>
    <w:rsid w:val="002E4E20"/>
    <w:rsid w:val="0033325F"/>
    <w:rsid w:val="00340852"/>
    <w:rsid w:val="0034672C"/>
    <w:rsid w:val="003570D1"/>
    <w:rsid w:val="003609B1"/>
    <w:rsid w:val="003648E3"/>
    <w:rsid w:val="00376BC5"/>
    <w:rsid w:val="003A1DEA"/>
    <w:rsid w:val="003B213F"/>
    <w:rsid w:val="004339B6"/>
    <w:rsid w:val="004452CF"/>
    <w:rsid w:val="004467BB"/>
    <w:rsid w:val="00453489"/>
    <w:rsid w:val="00460CC7"/>
    <w:rsid w:val="00467835"/>
    <w:rsid w:val="00473D39"/>
    <w:rsid w:val="004768E0"/>
    <w:rsid w:val="00493D53"/>
    <w:rsid w:val="004A07BF"/>
    <w:rsid w:val="004A1E05"/>
    <w:rsid w:val="004B09E2"/>
    <w:rsid w:val="004C5F89"/>
    <w:rsid w:val="004D2616"/>
    <w:rsid w:val="004E258F"/>
    <w:rsid w:val="004F061A"/>
    <w:rsid w:val="00510629"/>
    <w:rsid w:val="00521DA1"/>
    <w:rsid w:val="0053304C"/>
    <w:rsid w:val="00542299"/>
    <w:rsid w:val="0054683A"/>
    <w:rsid w:val="00574BAB"/>
    <w:rsid w:val="00576F35"/>
    <w:rsid w:val="00593354"/>
    <w:rsid w:val="005A63F2"/>
    <w:rsid w:val="005A66E3"/>
    <w:rsid w:val="005B5D0B"/>
    <w:rsid w:val="005B621A"/>
    <w:rsid w:val="005D25B5"/>
    <w:rsid w:val="005D7DA5"/>
    <w:rsid w:val="005E2301"/>
    <w:rsid w:val="005F102A"/>
    <w:rsid w:val="00601FF7"/>
    <w:rsid w:val="00610F54"/>
    <w:rsid w:val="00620F29"/>
    <w:rsid w:val="00626396"/>
    <w:rsid w:val="006342AC"/>
    <w:rsid w:val="00645E7E"/>
    <w:rsid w:val="0066013A"/>
    <w:rsid w:val="00661FD6"/>
    <w:rsid w:val="006A0DDA"/>
    <w:rsid w:val="006A0F71"/>
    <w:rsid w:val="006B792A"/>
    <w:rsid w:val="006C5F38"/>
    <w:rsid w:val="006E0513"/>
    <w:rsid w:val="006E2236"/>
    <w:rsid w:val="006E3BE8"/>
    <w:rsid w:val="007028D1"/>
    <w:rsid w:val="00730369"/>
    <w:rsid w:val="00772660"/>
    <w:rsid w:val="00776F6D"/>
    <w:rsid w:val="0078327A"/>
    <w:rsid w:val="007C46D0"/>
    <w:rsid w:val="007E1C3A"/>
    <w:rsid w:val="007E7B5C"/>
    <w:rsid w:val="007F0D88"/>
    <w:rsid w:val="00800510"/>
    <w:rsid w:val="008106E7"/>
    <w:rsid w:val="0081638D"/>
    <w:rsid w:val="00820526"/>
    <w:rsid w:val="00825957"/>
    <w:rsid w:val="008358BA"/>
    <w:rsid w:val="00856534"/>
    <w:rsid w:val="00861810"/>
    <w:rsid w:val="00863AD3"/>
    <w:rsid w:val="00866B96"/>
    <w:rsid w:val="00874D15"/>
    <w:rsid w:val="008752BB"/>
    <w:rsid w:val="008916C8"/>
    <w:rsid w:val="00891F03"/>
    <w:rsid w:val="00896192"/>
    <w:rsid w:val="008A1D61"/>
    <w:rsid w:val="008F36C7"/>
    <w:rsid w:val="00906E9E"/>
    <w:rsid w:val="00916321"/>
    <w:rsid w:val="00916AA6"/>
    <w:rsid w:val="00916B30"/>
    <w:rsid w:val="00917FC6"/>
    <w:rsid w:val="00923079"/>
    <w:rsid w:val="0092335D"/>
    <w:rsid w:val="00935A64"/>
    <w:rsid w:val="0095712A"/>
    <w:rsid w:val="00977ECD"/>
    <w:rsid w:val="00982D20"/>
    <w:rsid w:val="009A4245"/>
    <w:rsid w:val="009C4701"/>
    <w:rsid w:val="009D1F0F"/>
    <w:rsid w:val="009D5566"/>
    <w:rsid w:val="009E2C46"/>
    <w:rsid w:val="009E4B64"/>
    <w:rsid w:val="009F2E0C"/>
    <w:rsid w:val="00A2465A"/>
    <w:rsid w:val="00A30E2E"/>
    <w:rsid w:val="00A50E1E"/>
    <w:rsid w:val="00A6121B"/>
    <w:rsid w:val="00A626DF"/>
    <w:rsid w:val="00A74BDB"/>
    <w:rsid w:val="00AB1C76"/>
    <w:rsid w:val="00AB4211"/>
    <w:rsid w:val="00AC39F8"/>
    <w:rsid w:val="00AC41A5"/>
    <w:rsid w:val="00AD0311"/>
    <w:rsid w:val="00AD1207"/>
    <w:rsid w:val="00AD2280"/>
    <w:rsid w:val="00AD6CE3"/>
    <w:rsid w:val="00AE031F"/>
    <w:rsid w:val="00AF4825"/>
    <w:rsid w:val="00AF7128"/>
    <w:rsid w:val="00B06819"/>
    <w:rsid w:val="00B10CBA"/>
    <w:rsid w:val="00B373D3"/>
    <w:rsid w:val="00B45B3A"/>
    <w:rsid w:val="00B63BAD"/>
    <w:rsid w:val="00B64D77"/>
    <w:rsid w:val="00B73D8C"/>
    <w:rsid w:val="00B87C14"/>
    <w:rsid w:val="00B94F6A"/>
    <w:rsid w:val="00BA4028"/>
    <w:rsid w:val="00BB0F1D"/>
    <w:rsid w:val="00BB5227"/>
    <w:rsid w:val="00BB65F4"/>
    <w:rsid w:val="00BB6739"/>
    <w:rsid w:val="00BC38E9"/>
    <w:rsid w:val="00BD6FC1"/>
    <w:rsid w:val="00BF234C"/>
    <w:rsid w:val="00C037CB"/>
    <w:rsid w:val="00C141F6"/>
    <w:rsid w:val="00C16D1D"/>
    <w:rsid w:val="00C219AE"/>
    <w:rsid w:val="00C259A6"/>
    <w:rsid w:val="00C324DE"/>
    <w:rsid w:val="00C35AD4"/>
    <w:rsid w:val="00C57DBC"/>
    <w:rsid w:val="00C61374"/>
    <w:rsid w:val="00C626F0"/>
    <w:rsid w:val="00C81814"/>
    <w:rsid w:val="00C82C50"/>
    <w:rsid w:val="00C91CF6"/>
    <w:rsid w:val="00C94844"/>
    <w:rsid w:val="00C96C12"/>
    <w:rsid w:val="00CC3A9A"/>
    <w:rsid w:val="00CD4F1F"/>
    <w:rsid w:val="00CE38F5"/>
    <w:rsid w:val="00CF2FA8"/>
    <w:rsid w:val="00D10107"/>
    <w:rsid w:val="00D1596A"/>
    <w:rsid w:val="00D17F13"/>
    <w:rsid w:val="00D56003"/>
    <w:rsid w:val="00D65B2C"/>
    <w:rsid w:val="00D85CBF"/>
    <w:rsid w:val="00D975A8"/>
    <w:rsid w:val="00DB7C2D"/>
    <w:rsid w:val="00DC152F"/>
    <w:rsid w:val="00DE4A2F"/>
    <w:rsid w:val="00DF0D74"/>
    <w:rsid w:val="00DF35B4"/>
    <w:rsid w:val="00DF4E90"/>
    <w:rsid w:val="00E109BA"/>
    <w:rsid w:val="00E126BD"/>
    <w:rsid w:val="00E13F0F"/>
    <w:rsid w:val="00E65374"/>
    <w:rsid w:val="00E7106D"/>
    <w:rsid w:val="00E7287E"/>
    <w:rsid w:val="00E7725A"/>
    <w:rsid w:val="00E84DC9"/>
    <w:rsid w:val="00EA26A1"/>
    <w:rsid w:val="00EA2C07"/>
    <w:rsid w:val="00EB5803"/>
    <w:rsid w:val="00EC2BFD"/>
    <w:rsid w:val="00EC3F80"/>
    <w:rsid w:val="00EF415E"/>
    <w:rsid w:val="00F03E12"/>
    <w:rsid w:val="00F0739E"/>
    <w:rsid w:val="00F179A1"/>
    <w:rsid w:val="00F204C8"/>
    <w:rsid w:val="00F3262D"/>
    <w:rsid w:val="00F47119"/>
    <w:rsid w:val="00F556E4"/>
    <w:rsid w:val="00F6015F"/>
    <w:rsid w:val="00F62BA6"/>
    <w:rsid w:val="00F704C5"/>
    <w:rsid w:val="00F72BD7"/>
    <w:rsid w:val="00F84965"/>
    <w:rsid w:val="00FA57B0"/>
    <w:rsid w:val="00FA66D9"/>
    <w:rsid w:val="00FA709D"/>
    <w:rsid w:val="00FC2D91"/>
    <w:rsid w:val="00FD3D78"/>
    <w:rsid w:val="00FE3485"/>
    <w:rsid w:val="00FE6F9B"/>
    <w:rsid w:val="00FF0D5A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2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2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70A5-7B98-4E7D-88FD-43799B04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21</Pages>
  <Words>8517</Words>
  <Characters>48550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Михайловна</dc:creator>
  <cp:keywords/>
  <dc:description/>
  <cp:lastModifiedBy>Дудина Анастасия Николаевна</cp:lastModifiedBy>
  <cp:revision>116</cp:revision>
  <cp:lastPrinted>2017-06-22T14:17:00Z</cp:lastPrinted>
  <dcterms:created xsi:type="dcterms:W3CDTF">2017-04-10T14:41:00Z</dcterms:created>
  <dcterms:modified xsi:type="dcterms:W3CDTF">2017-08-09T08:33:00Z</dcterms:modified>
</cp:coreProperties>
</file>