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rPr>
          <w:u w:val="single"/>
        </w:rPr>
      </w:pPr>
      <w:bookmarkStart w:id="0" w:name="_GoBack"/>
      <w:r>
        <w:rPr>
          <w:u w:val="single"/>
        </w:rPr>
        <w:t>19.08.2024</w:t>
      </w:r>
    </w:p>
    <w:p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  <w:shd w:val="clear" w:color="auto" w:fill="F4F7FC"/>
        </w:rPr>
        <w:t> </w:t>
      </w:r>
      <w:hyperlink r:id="rId7" w:history="1">
        <w:r>
          <w:rPr>
            <w:rStyle w:val="a7"/>
            <w:rFonts w:ascii="Times New Roman" w:hAnsi="Times New Roman" w:cs="Times New Roman"/>
            <w:color w:val="auto"/>
            <w:sz w:val="24"/>
            <w:szCs w:val="24"/>
            <w:shd w:val="clear" w:color="auto" w:fill="F4F7FC"/>
          </w:rPr>
          <w:t>О ФНС России</w:t>
        </w:r>
      </w:hyperlink>
      <w:r>
        <w:rPr>
          <w:rStyle w:val="a7"/>
          <w:rFonts w:ascii="Times New Roman" w:hAnsi="Times New Roman" w:cs="Times New Roman"/>
          <w:color w:val="auto"/>
          <w:sz w:val="24"/>
          <w:szCs w:val="24"/>
          <w:shd w:val="clear" w:color="auto" w:fill="F4F7FC"/>
        </w:rPr>
        <w:t xml:space="preserve">/ </w:t>
      </w:r>
      <w:hyperlink r:id="rId8" w:history="1">
        <w:r>
          <w:rPr>
            <w:rStyle w:val="a7"/>
            <w:rFonts w:ascii="Times New Roman" w:hAnsi="Times New Roman" w:cs="Times New Roman"/>
            <w:color w:val="auto"/>
            <w:sz w:val="24"/>
            <w:szCs w:val="24"/>
            <w:shd w:val="clear" w:color="auto" w:fill="F4F7FC"/>
          </w:rPr>
          <w:t>Федеральная Налоговая Служба</w:t>
        </w:r>
      </w:hyperlink>
      <w:r>
        <w:rPr>
          <w:rStyle w:val="a7"/>
          <w:rFonts w:ascii="Times New Roman" w:hAnsi="Times New Roman" w:cs="Times New Roman"/>
          <w:color w:val="auto"/>
          <w:sz w:val="24"/>
          <w:szCs w:val="24"/>
          <w:shd w:val="clear" w:color="auto" w:fill="F4F7FC"/>
        </w:rPr>
        <w:t xml:space="preserve">/ </w:t>
      </w:r>
      <w:hyperlink r:id="rId9" w:history="1">
        <w:r>
          <w:rPr>
            <w:rStyle w:val="a7"/>
            <w:rFonts w:ascii="Times New Roman" w:hAnsi="Times New Roman" w:cs="Times New Roman"/>
            <w:color w:val="auto"/>
            <w:sz w:val="24"/>
            <w:szCs w:val="24"/>
            <w:shd w:val="clear" w:color="auto" w:fill="F4F7FC"/>
          </w:rPr>
          <w:t>Информация о закупках</w:t>
        </w:r>
      </w:hyperlink>
      <w:r>
        <w:rPr>
          <w:rFonts w:ascii="Times New Roman" w:hAnsi="Times New Roman" w:cs="Times New Roman"/>
          <w:sz w:val="24"/>
          <w:szCs w:val="24"/>
          <w:u w:val="single"/>
          <w:shd w:val="clear" w:color="auto" w:fill="F4F7FC"/>
        </w:rPr>
        <w:t> /План - графики закупок и статистическая информация</w:t>
      </w:r>
    </w:p>
    <w:bookmarkEnd w:id="0"/>
    <w:p/>
    <w:p/>
    <w:tbl>
      <w:tblPr>
        <w:tblW w:w="1815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150"/>
      </w:tblGrid>
      <w:tr>
        <w:trPr>
          <w:tblCellSpacing w:w="15" w:type="dxa"/>
        </w:trPr>
        <w:tc>
          <w:tcPr>
            <w:tcW w:w="0" w:type="auto"/>
            <w:vAlign w:val="center"/>
            <w:hideMark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t>ПЛАН-ГРАФИК</w:t>
            </w:r>
            <w:r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br/>
              <w:t>закупок товаров, работ, услуг на 2024 финансовый год</w:t>
            </w:r>
            <w:r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br/>
              <w:t>и на плановый период 2025 и 2026 годов</w:t>
            </w:r>
          </w:p>
        </w:tc>
      </w:tr>
    </w:tbl>
    <w:p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20"/>
        <w:gridCol w:w="5816"/>
        <w:gridCol w:w="1536"/>
        <w:gridCol w:w="1688"/>
      </w:tblGrid>
      <w:tr>
        <w:trPr>
          <w:tblCellSpacing w:w="15" w:type="dxa"/>
        </w:trPr>
        <w:tc>
          <w:tcPr>
            <w:tcW w:w="7170" w:type="dxa"/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Информация о заказчике:</w:t>
            </w:r>
          </w:p>
        </w:tc>
        <w:tc>
          <w:tcPr>
            <w:tcW w:w="7170" w:type="dxa"/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0" w:type="dxa"/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0" w:type="dxa"/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>
        <w:trPr>
          <w:tblCellSpacing w:w="15" w:type="dxa"/>
        </w:trPr>
        <w:tc>
          <w:tcPr>
            <w:tcW w:w="7170" w:type="dxa"/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70" w:type="dxa"/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0" w:type="dxa"/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Коды</w:t>
            </w:r>
          </w:p>
        </w:tc>
      </w:tr>
      <w:tr>
        <w:trPr>
          <w:tblCellSpacing w:w="15" w:type="dxa"/>
        </w:trPr>
        <w:tc>
          <w:tcPr>
            <w:tcW w:w="7170" w:type="dxa"/>
            <w:vMerge w:val="restart"/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Полное наименование</w:t>
            </w:r>
          </w:p>
        </w:tc>
        <w:tc>
          <w:tcPr>
            <w:tcW w:w="7170" w:type="dxa"/>
            <w:vMerge w:val="restart"/>
            <w:tcBorders>
              <w:bottom w:val="single" w:sz="6" w:space="0" w:color="000000"/>
            </w:tcBorders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ФЕДЕРАЛЬНОЙ НАЛОГОВОЙ СЛУЖБЫ ПО ИРКУТСКОЙ ОБЛАСТИ</w:t>
            </w:r>
          </w:p>
        </w:tc>
        <w:tc>
          <w:tcPr>
            <w:tcW w:w="1710" w:type="dxa"/>
            <w:vAlign w:val="center"/>
            <w:hideMark/>
          </w:tcPr>
          <w:p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0" w:type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3808114068</w:t>
            </w:r>
          </w:p>
        </w:tc>
      </w:tr>
      <w:tr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</w:tcBorders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  <w:vAlign w:val="center"/>
            <w:hideMark/>
          </w:tcPr>
          <w:p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КПП</w:t>
            </w:r>
          </w:p>
        </w:tc>
        <w:tc>
          <w:tcPr>
            <w:tcW w:w="0" w:type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384901001</w:t>
            </w:r>
          </w:p>
        </w:tc>
      </w:tr>
      <w:tr>
        <w:trPr>
          <w:tblCellSpacing w:w="15" w:type="dxa"/>
        </w:trPr>
        <w:tc>
          <w:tcPr>
            <w:tcW w:w="7170" w:type="dxa"/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Организационно-правовая форма</w:t>
            </w:r>
          </w:p>
        </w:tc>
        <w:tc>
          <w:tcPr>
            <w:tcW w:w="7170" w:type="dxa"/>
            <w:tcBorders>
              <w:bottom w:val="single" w:sz="6" w:space="0" w:color="000000"/>
            </w:tcBorders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Федеральное государственное казенное учреждение </w:t>
            </w:r>
          </w:p>
        </w:tc>
        <w:tc>
          <w:tcPr>
            <w:tcW w:w="1710" w:type="dxa"/>
            <w:vAlign w:val="center"/>
            <w:hideMark/>
          </w:tcPr>
          <w:p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ОКОПФ</w:t>
            </w:r>
          </w:p>
        </w:tc>
        <w:tc>
          <w:tcPr>
            <w:tcW w:w="0" w:type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75104</w:t>
            </w:r>
          </w:p>
        </w:tc>
      </w:tr>
      <w:tr>
        <w:trPr>
          <w:tblCellSpacing w:w="15" w:type="dxa"/>
        </w:trPr>
        <w:tc>
          <w:tcPr>
            <w:tcW w:w="7170" w:type="dxa"/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собственности</w:t>
            </w:r>
          </w:p>
        </w:tc>
        <w:tc>
          <w:tcPr>
            <w:tcW w:w="7170" w:type="dxa"/>
            <w:tcBorders>
              <w:bottom w:val="single" w:sz="6" w:space="0" w:color="000000"/>
            </w:tcBorders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Федеральная собственность </w:t>
            </w:r>
          </w:p>
        </w:tc>
        <w:tc>
          <w:tcPr>
            <w:tcW w:w="1710" w:type="dxa"/>
            <w:vAlign w:val="center"/>
            <w:hideMark/>
          </w:tcPr>
          <w:p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ОКФС</w:t>
            </w:r>
          </w:p>
        </w:tc>
        <w:tc>
          <w:tcPr>
            <w:tcW w:w="0" w:type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>
        <w:trPr>
          <w:tblCellSpacing w:w="15" w:type="dxa"/>
        </w:trPr>
        <w:tc>
          <w:tcPr>
            <w:tcW w:w="7170" w:type="dxa"/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 (адрес), телефон, адрес электронной почты</w:t>
            </w:r>
          </w:p>
        </w:tc>
        <w:tc>
          <w:tcPr>
            <w:tcW w:w="7170" w:type="dxa"/>
            <w:tcBorders>
              <w:bottom w:val="single" w:sz="6" w:space="0" w:color="000000"/>
            </w:tcBorders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Российская Федерация, 664007, Иркутская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Иркутск г, УЛ. ДЕКАБРЬСКИХ СОБЫТИЙ, Д.47 ,73-952437-9511010, zakupki.r3800@tax.gov.ru</w:t>
            </w:r>
          </w:p>
        </w:tc>
        <w:tc>
          <w:tcPr>
            <w:tcW w:w="1710" w:type="dxa"/>
            <w:vAlign w:val="center"/>
            <w:hideMark/>
          </w:tcPr>
          <w:p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ОКТМО</w:t>
            </w:r>
          </w:p>
        </w:tc>
        <w:tc>
          <w:tcPr>
            <w:tcW w:w="0" w:type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25701000001</w:t>
            </w:r>
          </w:p>
        </w:tc>
      </w:tr>
      <w:tr>
        <w:trPr>
          <w:tblCellSpacing w:w="15" w:type="dxa"/>
        </w:trPr>
        <w:tc>
          <w:tcPr>
            <w:tcW w:w="7170" w:type="dxa"/>
            <w:vMerge w:val="restart"/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бюджетного, автономного учреждения, государственного, муниципального унитарного предприятия, иного юридического лица, которому переданы полномочия государственного, муниципального заказчика</w:t>
            </w:r>
          </w:p>
        </w:tc>
        <w:tc>
          <w:tcPr>
            <w:tcW w:w="7170" w:type="dxa"/>
            <w:vMerge w:val="restart"/>
            <w:tcBorders>
              <w:bottom w:val="single" w:sz="6" w:space="0" w:color="000000"/>
            </w:tcBorders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  <w:vAlign w:val="center"/>
            <w:hideMark/>
          </w:tcPr>
          <w:p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0" w:type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</w:tcBorders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  <w:vAlign w:val="center"/>
            <w:hideMark/>
          </w:tcPr>
          <w:p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КПП</w:t>
            </w:r>
          </w:p>
        </w:tc>
        <w:tc>
          <w:tcPr>
            <w:tcW w:w="0" w:type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>
        <w:trPr>
          <w:tblCellSpacing w:w="15" w:type="dxa"/>
        </w:trPr>
        <w:tc>
          <w:tcPr>
            <w:tcW w:w="7170" w:type="dxa"/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 (адрес), телефон, адрес электронной почты</w:t>
            </w:r>
          </w:p>
        </w:tc>
        <w:tc>
          <w:tcPr>
            <w:tcW w:w="7170" w:type="dxa"/>
            <w:tcBorders>
              <w:bottom w:val="single" w:sz="6" w:space="0" w:color="000000"/>
            </w:tcBorders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  <w:vAlign w:val="center"/>
            <w:hideMark/>
          </w:tcPr>
          <w:p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ОКТМО</w:t>
            </w:r>
          </w:p>
        </w:tc>
        <w:tc>
          <w:tcPr>
            <w:tcW w:w="0" w:type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>
        <w:trPr>
          <w:tblCellSpacing w:w="15" w:type="dxa"/>
        </w:trPr>
        <w:tc>
          <w:tcPr>
            <w:tcW w:w="7170" w:type="dxa"/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измерения:</w:t>
            </w:r>
          </w:p>
        </w:tc>
        <w:tc>
          <w:tcPr>
            <w:tcW w:w="7170" w:type="dxa"/>
            <w:tcBorders>
              <w:bottom w:val="single" w:sz="6" w:space="0" w:color="000000"/>
            </w:tcBorders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рубль</w:t>
            </w:r>
          </w:p>
        </w:tc>
        <w:tc>
          <w:tcPr>
            <w:tcW w:w="1710" w:type="dxa"/>
            <w:vAlign w:val="center"/>
            <w:hideMark/>
          </w:tcPr>
          <w:p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ОКЕИ</w:t>
            </w:r>
          </w:p>
        </w:tc>
        <w:tc>
          <w:tcPr>
            <w:tcW w:w="0" w:type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383</w:t>
            </w:r>
          </w:p>
        </w:tc>
      </w:tr>
    </w:tbl>
    <w:p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813"/>
      </w:tblGrid>
      <w:tr>
        <w:trPr>
          <w:tblCellSpacing w:w="15" w:type="dxa"/>
        </w:trPr>
        <w:tc>
          <w:tcPr>
            <w:tcW w:w="11753" w:type="dxa"/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Информация о закупках товаров, работ, услуг на 2024 финансовый год и на плановый период 2025 и 2026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годов:</w:t>
            </w:r>
          </w:p>
        </w:tc>
      </w:tr>
    </w:tbl>
    <w:p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0" w:type="dxa"/>
        <w:tblBorders>
          <w:top w:val="single" w:sz="6" w:space="0" w:color="000000"/>
          <w:lef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8"/>
        <w:gridCol w:w="1635"/>
        <w:gridCol w:w="1200"/>
        <w:gridCol w:w="1766"/>
        <w:gridCol w:w="2480"/>
        <w:gridCol w:w="1831"/>
        <w:gridCol w:w="533"/>
        <w:gridCol w:w="576"/>
        <w:gridCol w:w="537"/>
        <w:gridCol w:w="534"/>
        <w:gridCol w:w="577"/>
        <w:gridCol w:w="925"/>
        <w:gridCol w:w="889"/>
        <w:gridCol w:w="899"/>
      </w:tblGrid>
      <w:tr>
        <w:trPr>
          <w:tblHeader/>
          <w:tblCellSpacing w:w="0" w:type="dxa"/>
        </w:trPr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/п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Идентификационный код закупки</w:t>
            </w:r>
          </w:p>
        </w:tc>
        <w:tc>
          <w:tcPr>
            <w:tcW w:w="0" w:type="auto"/>
            <w:gridSpan w:val="3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Объект закупки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Планируемый год размещения извещения об осуществлении закупки, направления приглашения принять участие в определении поставщика (подрядчика, исполнителя), заключения контракта с единственным поставщиком (подрядчиком, исполнителем)</w:t>
            </w:r>
          </w:p>
        </w:tc>
        <w:tc>
          <w:tcPr>
            <w:tcW w:w="0" w:type="auto"/>
            <w:gridSpan w:val="5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Объем финансового обеспечения, в том числе планируемые платежи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Информация о проведении обязательного общественного обсуждения закупки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Наименование уполномоченного органа (учреждения)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Наименование организатора проведения совместного конкурса или аукциона</w:t>
            </w:r>
          </w:p>
        </w:tc>
      </w:tr>
      <w:tr>
        <w:trPr>
          <w:tblHeader/>
          <w:tblCellSpacing w:w="0" w:type="dxa"/>
        </w:trPr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Товар, работа, услуга по Общероссийскому классификатору продукции по видам экономической деятельности </w:t>
            </w:r>
            <w:proofErr w:type="gramStart"/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034-2014 (КПЕС 2008) (ОКПД2)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Наименование объекта закупки</w:t>
            </w: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Всего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 текущий финансовый год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 плановый период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последующие годы</w:t>
            </w: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>
        <w:trPr>
          <w:tblHeader/>
          <w:tblCellSpacing w:w="0" w:type="dxa"/>
        </w:trPr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Код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Наименование</w:t>
            </w: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 первый год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 второй год</w:t>
            </w: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>
        <w:trPr>
          <w:tblHeader/>
          <w:tblCellSpacing w:w="0" w:type="dxa"/>
        </w:trPr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>
        <w:trPr>
          <w:tblHeader/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</w:t>
            </w:r>
          </w:p>
        </w:tc>
        <w:tc>
          <w:tcPr>
            <w:tcW w:w="1200" w:type="dxa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</w:t>
            </w:r>
          </w:p>
        </w:tc>
      </w:tr>
      <w:tr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241380811406838490100100010004520244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45.20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техническому обслуживанию и ремонту автотранспортных средств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 и ремонт автомобилей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2061250.00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2061250.00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241380811406838490100100030004399244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43.99.9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Работы строительные специализированные, не включенные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Текущий ремонт помещений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15498964.69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15498964.69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241380811406838490100100050003811244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38.11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Отходы неопасные; услуги по сбору неопасных отходов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обращению с ТКО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2224259.59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2224259.59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241380811406838490100100060009511242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95.11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компьютеров и периферийного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Ремонт принтеров, копировально-множительной техники, МФУ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241380811406838490100100070001392244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13.92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Изделия текстильные готовые (кроме одежды)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и установка вертикальных жалюзи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1067886.96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1067886.96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241380811406838490100100080002825244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28.25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Оборудование промышленное холодильное и вентиляционное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и установка кондиционеров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14940077.67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14940077.67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241380811406838490100100090008010244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80.10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частных охранных служб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охраны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669170.22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669170.22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241380811406838490100100100003512244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35.12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передаче электроэнергии и технологическому присоединению к распределительным электросетям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Технологическое присоединение к электрическим сетям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43205.66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43205.66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241380811406838490100100110002829244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28.29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Машины и оборудование общего назначения прочие, не включенные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огнетушителей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86500.00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86500.00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241380811406838490100100120003312244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33.12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Оказание услуг по техническому освидетельствованию, зарядке и перезарядке модулей системы газового пожаротушения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241380811406838490100100130002720244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27.20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Батареи и аккумуляторы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аккумуляторных батарей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650000.00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650000.00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241380811406838490100100140002211244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22.11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Шины, покрышки и камеры резиновые; восстановление протекторов и резиновых шин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Шины летние автомобильные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150250.00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150250.00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241380811406838490100100150009511242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95.11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компьютеров и периферийного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Оказание услуг по сопровождению существующей системы печати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4500000.00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4500000.00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241380811406838490100100160008122244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81.22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чистке и уборке зданий и промышленной уборке прочие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Мытье окон и витражей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241380811406838490100100170001920244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Нефтепродукты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Топливо моторное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207281.28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207281.28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241380811406838490100100180003312244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33.12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систем и оборудования сезонного кондиционирования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241380811406838490100100190002823242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28.23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Машины офисные и оборудование, кроме компьютеров и периферийного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Поставка расходных материалов и запасных частей для принтеров, </w:t>
            </w:r>
            <w:proofErr w:type="spellStart"/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копировально</w:t>
            </w:r>
            <w:proofErr w:type="spellEnd"/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множительной техники и МФУ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3847361.70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3847361.70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241380811406838490100100200002620242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Компьютеры и периферийное оборудование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жестких дисков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241380811406838490100100210001920244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Нефтепродукты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нефтепродуктов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241380811406838490100100220002620242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Компьютеры и периферийное оборудование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товаров в сфере ИКТ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1005522.66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1005522.66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241380811406838490100100230004321244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43.21.10.110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Работы по монтажу основных сетей электроосвещения и электроснабжения или электроарматуры, требующие специальной квалификации, в зданиях, сооружениях и на прочих строительных объектах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Выполнение работ по </w:t>
            </w:r>
            <w:proofErr w:type="spellStart"/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исполению</w:t>
            </w:r>
            <w:proofErr w:type="spellEnd"/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технических условий на технологическое присоединение к электрическим сетям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721970.58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721970.58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241380811406838490100100240008621244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86.21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в области общей врачебной практики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Оказание медицинских услуг по диспансеризации государственных гражданских служащих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1751035.31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1751035.31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241380811406838490100100250004321244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43.21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Работы электромонтажные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Аварийно-восстановительные работы системы электроснабжения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210767.50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210767.50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0026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241380811406838490100100260002211244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22.11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Шины, покрышки и камеры резиновые; восстановление протекторов и резиновых шин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Шины зимние автомобильные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392718.72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392718.72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251380811406838490100100010004520244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45.20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техническому обслуживанию и ремонту автотранспортных средств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 и ремонт автомобилей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251380811406838490100100020001920244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Нефтепродукты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Топливо моторное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4444400.00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4444400.00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251380811406838490100100030005320244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53.20.11.121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федеральной фельдъегерской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фельдъегерской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24800.00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24800.00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251380811406838490100100040003530247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35.30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снабжению паром и кондиционированию воздуха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предоставлению тепловой энергии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2568613.43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2568613.43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251380811406838490100100050001723244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Принадлежности канцелярские бумажные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Канцелярские товары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27238086.87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27238086.87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251380811406838490100100060008110244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81.10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комплексному обслуживанию помещений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Эксплуатационно</w:t>
            </w:r>
            <w:proofErr w:type="spellEnd"/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- техническое обслуживание зданий и территории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3110458.49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3110458.49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251380811406838490100100070008121244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81.21.10.000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общей уборке зданий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Комплексная уборка зданий, помещений и прилегающей территории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16143554.02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16143554.02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251380811406838490100100080008424244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84.24.19.000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Услуги, связанные с обеспечением общественного порядка и безопасности, прочие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охраны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5721995.24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5721995.24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251380811406838490100100090003317244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33.17.19.000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и техническому обслуживанию прочих транспортных средств и оборудования, не включенных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инженерных систем и оборудования зданий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3298705.38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3298705.38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251380811406838490100100100004399244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43.99.9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Работы строительные специализированные, не включенные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Текущий ремонт помещений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30000000.00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30000000.00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251380811406838490100100120003600244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36.00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Вода природная; услуги по очистке воды и водоснабжению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Холодная вода, сточные воды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668818.14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668818.14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251380811406838490100100130003811244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38.11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Отходы неопасные; услуги по сбору неопасных отходов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обращению с ТКО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2634887.95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2634887.95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251380811406838490100100140002823242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28.23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Машины офисные и оборудование, кроме компьютеров и периферийного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Поставка расходных материалов и запасных частей для принтеров, </w:t>
            </w:r>
            <w:proofErr w:type="spellStart"/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копировально</w:t>
            </w:r>
            <w:proofErr w:type="spellEnd"/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множительной техники и МФУ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8994477.20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8994477.20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251380811406838490100100150009511242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95.11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компьютеров и периферийного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Ремонт принтеров, копировально-множительной техники, МФУ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251380811406838490100100160006209242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62.09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в области информационных технологий прочие и компьютерные услуги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Обновление СПС Консультант плюс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1680022.80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1680022.80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261380811406838490100100010001920244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Нефтепродукты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Топливо моторное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4444400.00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4444400.00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261380811406838490100100020005320244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53.20.11.121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федеральной фельдъегерской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фельдъегерской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24800.00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24800.00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261380811406838490100100030005310244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53.10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почтовой связи общего пользования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почтовой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261380811406838490100100040003530247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35.30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снабжению паром и кондиционированию воздуха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предоставлению тепловой энергии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10514300.00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10514300.00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261380811406838490100100050003511247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35.11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Электроэнергия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Электроэнергия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16100000.00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16100000.00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261380811406838490100100060001723244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Принадлежности канцелярские бумажные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Канцелярские товары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27843086.87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27843086.87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261380811406838490100100070008110244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81.10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комплексному обслуживанию помещений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Эксплуатационно</w:t>
            </w:r>
            <w:proofErr w:type="spellEnd"/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- техническое обслуживание зданий и территории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3110458.49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3110458.49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261380811406838490100100080008121244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81.21.10.000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общей уборке зданий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Комплексная уборка зданий, помещений и прилегающей территории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16143554.02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16143554.02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261380811406838490100100090008424244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84.24.19.000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Услуги, связанные с обеспечением общественного порядка и безопасности, прочие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охраны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5721995.24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5721995.24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261380811406838490100100100003317244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33.17.19.000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Услуги по ремонту и техническому обслуживанию прочих транспортных средств и оборудования, не включенных в </w:t>
            </w: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Техническое обслуживание инженерных систем и оборудования зданий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3298705.38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3298705.38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0011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261380811406838490100100110004399244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43.99.9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Работы строительные специализированные, не включенные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Текущий ремонт помещений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30000000.00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30000000.00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261380811406838490100100170003811244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38.11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Отходы неопасные; услуги по сбору неопасных отходов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обращению с ТКО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2414187.95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2414187.95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261380811406838490100100180004520244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45.20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техническому обслуживанию и ремонту автотранспортных средств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 и ремонт автомобилей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261380811406838490100100190003600244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36.00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Вода природная; услуги по очистке воды и водоснабжению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Холодная вода, сточные воды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1233752.03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1233752.03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261380811406838490100100200002823242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28.23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Машины офисные и оборудование, кроме компьютеров и периферийного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Поставка расходных материалов и запасных частей для принтеров, </w:t>
            </w:r>
            <w:proofErr w:type="spellStart"/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копировально</w:t>
            </w:r>
            <w:proofErr w:type="spellEnd"/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множительной техники и МФУ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8994477.20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8994477.20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261380811406838490100100210009511242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95.11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компьютеров и периферийного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Ремонт принтеров, копировально-множительной техники, МФУ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261380811406838490100100220006209242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62.09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в области информационных технологий прочие и компьютерные услуги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Обновление СПС Консультант плюс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1680022.80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1680022.80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251380811406838490100100110000000244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Закупки в соответствии с п. 4 ч. 1 ст. 93 Федерального закона № 44-ФЗ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754860.02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754860.02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261380811406838490100100120000000244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Закупки в соответствии с п. 4 ч. 1 ст. 93 Федерального закона № 44-ФЗ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754860.02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754860.02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261380811406838490100100160000000244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Услуги, связанные с направлением работника в служебную командировку, а также связанные с участием в проведении фестивалей, концертов, представлений и подобных культурных мероприятий (в том числе гастролей) на основании приглашений на посещение указанных мероприятий (п.26 ч.1 ст.93 Федерального закона №44-ФЗ)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>
        <w:trPr>
          <w:tblCellSpacing w:w="0" w:type="dxa"/>
        </w:trPr>
        <w:tc>
          <w:tcPr>
            <w:tcW w:w="0" w:type="auto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30" w:type="dxa"/>
            </w:tcMar>
            <w:vAlign w:val="center"/>
            <w:hideMark/>
          </w:tcPr>
          <w:p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Всего для осуществления закупок,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352890502.08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67128222.54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110883679.54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174878600.00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>
        <w:trPr>
          <w:tblCellSpacing w:w="0" w:type="dxa"/>
        </w:trPr>
        <w:tc>
          <w:tcPr>
            <w:tcW w:w="0" w:type="auto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30" w:type="dxa"/>
            </w:tcMar>
            <w:vAlign w:val="center"/>
            <w:hideMark/>
          </w:tcPr>
          <w:p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 том числе по коду бюджетной классификации 18201063940590071244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10265625.70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2224259.59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3848566.11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4192800.00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>
        <w:trPr>
          <w:tblCellSpacing w:w="0" w:type="dxa"/>
        </w:trPr>
        <w:tc>
          <w:tcPr>
            <w:tcW w:w="0" w:type="auto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30" w:type="dxa"/>
            </w:tcMar>
            <w:vAlign w:val="center"/>
            <w:hideMark/>
          </w:tcPr>
          <w:p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 том числе по коду бюджетной классификации 18201063940590071247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29182913.43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2568613.43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26614300.00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>
        <w:trPr>
          <w:tblCellSpacing w:w="0" w:type="dxa"/>
        </w:trPr>
        <w:tc>
          <w:tcPr>
            <w:tcW w:w="0" w:type="auto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30" w:type="dxa"/>
            </w:tcMar>
            <w:vAlign w:val="center"/>
            <w:hideMark/>
          </w:tcPr>
          <w:p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 том числе по коду бюджетной классификации 18201063940590020244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214370178.59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42739578.59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85512800.00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86117800.00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>
        <w:trPr>
          <w:tblCellSpacing w:w="0" w:type="dxa"/>
        </w:trPr>
        <w:tc>
          <w:tcPr>
            <w:tcW w:w="0" w:type="auto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30" w:type="dxa"/>
            </w:tcMar>
            <w:vAlign w:val="center"/>
            <w:hideMark/>
          </w:tcPr>
          <w:p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 том числе по коду бюджетной классификации 18201063931590020242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38701884.36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14352884.36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12174500.00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12174500.00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>
        <w:trPr>
          <w:tblCellSpacing w:w="0" w:type="dxa"/>
        </w:trPr>
        <w:tc>
          <w:tcPr>
            <w:tcW w:w="0" w:type="auto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30" w:type="dxa"/>
            </w:tcMar>
            <w:vAlign w:val="center"/>
            <w:hideMark/>
          </w:tcPr>
          <w:p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 том числе по коду бюджетной классификации 18201063940592035244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>
        <w:trPr>
          <w:tblCellSpacing w:w="0" w:type="dxa"/>
        </w:trPr>
        <w:tc>
          <w:tcPr>
            <w:tcW w:w="0" w:type="auto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30" w:type="dxa"/>
            </w:tcMar>
            <w:vAlign w:val="center"/>
            <w:hideMark/>
          </w:tcPr>
          <w:p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 том числе по коду бюджетной классификации 18201063940590019244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60349900.00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7811500.00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6769200.00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45769200.00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</w:tbl>
    <w:p/>
    <w:sectPr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</w:style>
  <w:style w:type="paragraph" w:customStyle="1" w:styleId="10">
    <w:name w:val="Название1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">
    <w:name w:val="Название2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</w:style>
  <w:style w:type="paragraph" w:styleId="a5">
    <w:name w:val="footer"/>
    <w:basedOn w:val="a"/>
    <w:link w:val="a6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</w:style>
  <w:style w:type="paragraph" w:customStyle="1" w:styleId="3">
    <w:name w:val="Название3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">
    <w:name w:val="Название4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5">
    <w:name w:val="Название5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6">
    <w:name w:val="Название6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7">
    <w:name w:val="Название7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8">
    <w:name w:val="Название8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9">
    <w:name w:val="Название9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0">
    <w:name w:val="Название10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Название11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Название12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Название13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</w:style>
  <w:style w:type="paragraph" w:customStyle="1" w:styleId="10">
    <w:name w:val="Название1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">
    <w:name w:val="Название2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</w:style>
  <w:style w:type="paragraph" w:styleId="a5">
    <w:name w:val="footer"/>
    <w:basedOn w:val="a"/>
    <w:link w:val="a6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</w:style>
  <w:style w:type="paragraph" w:customStyle="1" w:styleId="3">
    <w:name w:val="Название3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">
    <w:name w:val="Название4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5">
    <w:name w:val="Название5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6">
    <w:name w:val="Название6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7">
    <w:name w:val="Название7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8">
    <w:name w:val="Название8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9">
    <w:name w:val="Название9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0">
    <w:name w:val="Название10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Название11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Название12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Название13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389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7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53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1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9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9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8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8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0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6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alog.gov.ru/rn38/about_fts/fts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nalog.gov.ru/rn38/about_fts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nalog.gov.ru/rn38/about_fts/fts/purchas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2228</Words>
  <Characters>12706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3800_SUFD</dc:creator>
  <cp:keywords/>
  <dc:description/>
  <cp:lastModifiedBy>Леонтьева Алена Игорьевна</cp:lastModifiedBy>
  <cp:revision>17</cp:revision>
  <dcterms:created xsi:type="dcterms:W3CDTF">2023-01-11T09:59:00Z</dcterms:created>
  <dcterms:modified xsi:type="dcterms:W3CDTF">2024-08-15T09:02:00Z</dcterms:modified>
</cp:coreProperties>
</file>