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7367"/>
        <w:gridCol w:w="243"/>
        <w:gridCol w:w="950"/>
        <w:gridCol w:w="66"/>
        <w:gridCol w:w="5975"/>
        <w:gridCol w:w="66"/>
        <w:gridCol w:w="66"/>
        <w:gridCol w:w="66"/>
        <w:gridCol w:w="66"/>
      </w:tblGrid>
      <w:tr w:rsidR="006C1F68" w:rsidRPr="006C1F68" w:rsidTr="006C1F68">
        <w:tc>
          <w:tcPr>
            <w:tcW w:w="228" w:type="pct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687" w:type="pct"/>
            <w:gridSpan w:val="5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1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6C1F68" w:rsidRPr="006C1F68" w:rsidTr="006C1F68">
        <w:tc>
          <w:tcPr>
            <w:tcW w:w="228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65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Начальник </w:t>
            </w:r>
          </w:p>
        </w:tc>
        <w:tc>
          <w:tcPr>
            <w:tcW w:w="78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5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18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Зарецкая Н. Б.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F68" w:rsidRPr="006C1F68" w:rsidTr="006C1F68">
        <w:tc>
          <w:tcPr>
            <w:tcW w:w="228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65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78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5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1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918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F68" w:rsidRPr="006C1F68" w:rsidTr="006C1F68">
        <w:tc>
          <w:tcPr>
            <w:tcW w:w="228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65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1F68" w:rsidRPr="006C1F68" w:rsidRDefault="006C1F68" w:rsidP="006C1F68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326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741"/>
        <w:gridCol w:w="249"/>
        <w:gridCol w:w="741"/>
        <w:gridCol w:w="249"/>
        <w:gridCol w:w="741"/>
        <w:gridCol w:w="249"/>
        <w:gridCol w:w="151"/>
      </w:tblGrid>
      <w:tr w:rsidR="006C1F68" w:rsidRPr="006C1F68" w:rsidTr="006C1F68">
        <w:tc>
          <w:tcPr>
            <w:tcW w:w="3357" w:type="pct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90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 22 » </w:t>
            </w:r>
          </w:p>
        </w:tc>
        <w:tc>
          <w:tcPr>
            <w:tcW w:w="131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90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1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90" w:type="pct"/>
            <w:tcBorders>
              <w:bottom w:val="single" w:sz="6" w:space="0" w:color="FFFFFF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131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6C1F68" w:rsidRPr="006C1F68" w:rsidTr="006C1F68">
        <w:tc>
          <w:tcPr>
            <w:tcW w:w="3357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F68" w:rsidRPr="006C1F68" w:rsidTr="006C1F68">
        <w:tc>
          <w:tcPr>
            <w:tcW w:w="3357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1F68" w:rsidRPr="006C1F68" w:rsidRDefault="006C1F68" w:rsidP="006C1F68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9"/>
      </w:tblGrid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6C1F68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6C1F68" w:rsidRPr="00856D96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33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6"/>
        <w:gridCol w:w="5672"/>
        <w:gridCol w:w="849"/>
        <w:gridCol w:w="1334"/>
        <w:gridCol w:w="1738"/>
      </w:tblGrid>
      <w:tr w:rsidR="006C1F68" w:rsidRPr="006C1F68" w:rsidTr="00856D96">
        <w:tc>
          <w:tcPr>
            <w:tcW w:w="1915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24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73" w:type="pct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5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6C1F68" w:rsidRPr="006C1F68" w:rsidTr="00856D96">
        <w:tc>
          <w:tcPr>
            <w:tcW w:w="1915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24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55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22.01.2018</w:t>
            </w:r>
          </w:p>
        </w:tc>
      </w:tr>
      <w:tr w:rsidR="006C1F68" w:rsidRPr="006C1F68" w:rsidTr="00856D96">
        <w:tc>
          <w:tcPr>
            <w:tcW w:w="1915" w:type="pct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824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ind w:left="-1648" w:firstLine="1648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МЕЖРАЙОННАЯ ИНСПЕКЦИЯ ФЕДЕРАЛЬНОЙ НАЛОГОВОЙ СЛУЖБЫ № 20 ПО ИРКУТСКОЙ ОБЛАСТИ</w:t>
            </w:r>
          </w:p>
        </w:tc>
        <w:tc>
          <w:tcPr>
            <w:tcW w:w="273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55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49436766 </w:t>
            </w:r>
          </w:p>
        </w:tc>
      </w:tr>
      <w:tr w:rsidR="006C1F68" w:rsidRPr="006C1F68" w:rsidTr="00856D96">
        <w:tc>
          <w:tcPr>
            <w:tcW w:w="1915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24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55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3808114237</w:t>
            </w:r>
          </w:p>
        </w:tc>
      </w:tr>
      <w:tr w:rsidR="006C1F68" w:rsidRPr="006C1F68" w:rsidTr="00856D96">
        <w:tc>
          <w:tcPr>
            <w:tcW w:w="1915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24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55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384901001</w:t>
            </w:r>
          </w:p>
        </w:tc>
      </w:tr>
      <w:tr w:rsidR="006C1F68" w:rsidRPr="006C1F68" w:rsidTr="00856D96">
        <w:tc>
          <w:tcPr>
            <w:tcW w:w="1915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824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73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55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6C1F68" w:rsidRPr="006C1F68" w:rsidTr="00856D96">
        <w:tc>
          <w:tcPr>
            <w:tcW w:w="1915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1824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273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55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6C1F68" w:rsidRPr="006C1F68" w:rsidTr="00856D96">
        <w:tc>
          <w:tcPr>
            <w:tcW w:w="1915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824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273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559" w:type="pct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25701000</w:t>
            </w:r>
          </w:p>
        </w:tc>
      </w:tr>
      <w:tr w:rsidR="006C1F68" w:rsidRPr="006C1F68" w:rsidTr="00856D96">
        <w:tc>
          <w:tcPr>
            <w:tcW w:w="1915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824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Иркутск г, УЛ СОВЕТСКАЯ, 55 , 7-3952-268600 , tax3808@mail.ru</w:t>
            </w:r>
          </w:p>
        </w:tc>
        <w:tc>
          <w:tcPr>
            <w:tcW w:w="273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C1F68" w:rsidRPr="006C1F68" w:rsidTr="00856D96">
        <w:tc>
          <w:tcPr>
            <w:tcW w:w="1915" w:type="pct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1824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273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5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</w:t>
            </w:r>
          </w:p>
        </w:tc>
      </w:tr>
      <w:tr w:rsidR="006C1F68" w:rsidRPr="006C1F68" w:rsidTr="00856D96">
        <w:tc>
          <w:tcPr>
            <w:tcW w:w="1915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24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55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22.01.2018</w:t>
            </w:r>
          </w:p>
        </w:tc>
      </w:tr>
      <w:tr w:rsidR="006C1F68" w:rsidRPr="006C1F68" w:rsidTr="00856D96">
        <w:tc>
          <w:tcPr>
            <w:tcW w:w="1915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1824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73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55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6C1F68" w:rsidRPr="006C1F68" w:rsidTr="00856D96">
        <w:tc>
          <w:tcPr>
            <w:tcW w:w="1915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824" w:type="pct"/>
            <w:vAlign w:val="center"/>
            <w:hideMark/>
          </w:tcPr>
          <w:p w:rsidR="006C1F68" w:rsidRDefault="006C1F68" w:rsidP="00856D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</w:t>
            </w:r>
          </w:p>
          <w:p w:rsidR="00856D96" w:rsidRPr="006C1F68" w:rsidRDefault="00856D96" w:rsidP="00856D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59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4515308.07</w:t>
            </w:r>
          </w:p>
        </w:tc>
      </w:tr>
    </w:tbl>
    <w:p w:rsidR="006C1F68" w:rsidRP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"/>
        <w:gridCol w:w="1184"/>
        <w:gridCol w:w="545"/>
        <w:gridCol w:w="632"/>
        <w:gridCol w:w="517"/>
        <w:gridCol w:w="341"/>
        <w:gridCol w:w="322"/>
        <w:gridCol w:w="410"/>
        <w:gridCol w:w="247"/>
        <w:gridCol w:w="228"/>
        <w:gridCol w:w="450"/>
        <w:gridCol w:w="524"/>
        <w:gridCol w:w="181"/>
        <w:gridCol w:w="180"/>
        <w:gridCol w:w="410"/>
        <w:gridCol w:w="247"/>
        <w:gridCol w:w="228"/>
        <w:gridCol w:w="450"/>
        <w:gridCol w:w="539"/>
        <w:gridCol w:w="225"/>
        <w:gridCol w:w="384"/>
        <w:gridCol w:w="492"/>
        <w:gridCol w:w="384"/>
        <w:gridCol w:w="442"/>
        <w:gridCol w:w="519"/>
        <w:gridCol w:w="536"/>
        <w:gridCol w:w="494"/>
        <w:gridCol w:w="550"/>
        <w:gridCol w:w="491"/>
        <w:gridCol w:w="840"/>
        <w:gridCol w:w="423"/>
        <w:gridCol w:w="570"/>
        <w:gridCol w:w="472"/>
      </w:tblGrid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</w:t>
            </w:r>
            <w:bookmarkStart w:id="0" w:name="_GoBack"/>
            <w:bookmarkEnd w:id="0"/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181380811423738490100100010011723244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Принадлежности канцелярские бумажные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382000.00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382000.00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382000.00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3820.00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181380811423738490100100020010000244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Нефтепродукты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263415.00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263415.00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263415.00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31.08.2018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Нефтепродукты, АИ-95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Нефтепродукты, топливо дизельное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181380811423738490100100020020000244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Нефтепродукты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394185.00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394185.00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394185.00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Нефтепродукты, дизельное топливо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Нефтепродукты, дизельное топливо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Нефтепродукты, АИ-95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181380811423738490100100030012620242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Магнитные и оптические носители информации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18725.00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18725.00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18725.00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Устройства запоминающие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внешние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181380811423738490100100040012920242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Запасные части для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29960.00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29960.00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29960.00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переоборудованию, сборке, оснащению автотранспортных средств и кузовным работам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181380811423738490100100050012630242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Материальные запасы в сфере информационно-коммуникационных технологий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642.00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3210.00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181380811423738490100100060012823242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Расходные материалы для принтеров, МФУ,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583896.00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583896.00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583896.00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5838.96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29194.80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181380811423738490100100070012932244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Комплектующие и принадлежности для автотранспортных средств и прочие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35980.00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35980.00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35980.00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принадлежности для автотранспортных сре</w:t>
            </w: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пр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181380811423738490100100080013314242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Содержание имущества, техническое обслуживание и </w:t>
            </w: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регламентный-профилактический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ремонт систем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50290.00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50290.00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50290.00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502.90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2514.50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181380811423738490100100090014520244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70900.00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70900.00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70900.00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кроме услуг по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181380811423738490100100110015819244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продукции издательской печатной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38800.00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38800.00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38800.00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Продукция издательская печатная прочая,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181380811423738490100100120016202242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прочих работ и услуг в сфере информационных технологий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254199.00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254199.00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254199.00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2541.99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12709.95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технической поддержке информационных технологий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181380811423738490100100150018110244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и </w:t>
            </w: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регламентный-профилактический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ремонт систем видеонаблюдения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181380811423738490100100160018110244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и </w:t>
            </w: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регламентный-профила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ктический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ремонт систем контроля и управления доступом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 соответствии с требованиями действующего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98900.00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98900.00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98900.00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989.00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4945.00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181380811423738490100100170018110244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и </w:t>
            </w: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регламентный-профилактический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ремонт систем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71700.00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71700.00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71700.00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717.00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3585.00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обслуживанию помещений комплексн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ые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181380811423738490100100180018110244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и </w:t>
            </w: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регламентный-профилактический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ремонт охранно-тревожной кнопки сигнализации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действующего законодательства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127800.00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127800.00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127800.00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181380811423738490100100210019511242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и </w:t>
            </w: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регламентный-профилактический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ремонт принтеров, МФУ,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должны быть оказаны в соответствии с действующим законодательством РФ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604550.00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604550.00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604550.00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подлежат выполнению по мере возникновения необходимости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31 декабря 2018 год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6045.50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30227.50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856D96"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1349808.07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1349808.07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181380811423738490100100220010000244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1319808.07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1319808.07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181380811423738490100100300010000242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gridSpan w:val="4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3165500.00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4515308.07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4515308.07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C1F68" w:rsidRPr="006C1F68" w:rsidTr="00856D96">
        <w:tc>
          <w:tcPr>
            <w:tcW w:w="0" w:type="auto"/>
            <w:gridSpan w:val="4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979765.00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979765.00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6C1F68" w:rsidRP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специалист 1 разряда</w:t>
            </w:r>
          </w:p>
        </w:tc>
        <w:tc>
          <w:tcPr>
            <w:tcW w:w="250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Петрова Е. В. </w:t>
            </w: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1F68" w:rsidRPr="006C1F68" w:rsidRDefault="006C1F68" w:rsidP="006C1F68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6C1F68" w:rsidRPr="006C1F68" w:rsidTr="006C1F68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«22» </w:t>
            </w:r>
          </w:p>
        </w:tc>
        <w:tc>
          <w:tcPr>
            <w:tcW w:w="50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6C1F68" w:rsidRP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6C1F68" w:rsidRP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9"/>
        <w:gridCol w:w="2186"/>
        <w:gridCol w:w="1229"/>
        <w:gridCol w:w="136"/>
      </w:tblGrid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</w:t>
            </w:r>
          </w:p>
        </w:tc>
      </w:tr>
      <w:tr w:rsidR="006C1F68" w:rsidRPr="006C1F68" w:rsidTr="006C1F6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6C1F68" w:rsidRP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2359"/>
        <w:gridCol w:w="1275"/>
        <w:gridCol w:w="1246"/>
        <w:gridCol w:w="1368"/>
        <w:gridCol w:w="2122"/>
        <w:gridCol w:w="1836"/>
        <w:gridCol w:w="962"/>
        <w:gridCol w:w="1940"/>
        <w:gridCol w:w="1232"/>
      </w:tblGrid>
      <w:tr w:rsidR="006C1F68" w:rsidRPr="006C1F68" w:rsidTr="006C1F68">
        <w:tc>
          <w:tcPr>
            <w:tcW w:w="0" w:type="auto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</w:t>
            </w: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контракта, цены контракта, заключаемого</w:t>
            </w:r>
            <w:proofErr w:type="gramEnd"/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181380811423738490100100010011723244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Принадлежности канцелярские бумажные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382000.00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181380811423738490100100020010000244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Нефтепродукты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263415.00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 от ста тысяч рублей до пятисот тысяч рублей, заказчик принимает решение о проведении запроса котировок при условии, что совокупный годовой объем закупок, производимых заказчиком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путем проведения запроса котировок, не превышает десять процентов размера средств, предусмотренных на осуществление всех закупок заказчика; совокупный годовой объем производимых заказчиком закупок путем проведения запроса котировок не превышает сто миллионов рублей в год,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181380811423738490100100020020000244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Нефтепродукты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394185.00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дополнительный перечень, установленный высшим исполнительным органом государственной власти субъекта Российской Федерации, на сумму от ста тысяч рублей до пятисот тысяч рублей, заказчик принимает решение о проведении запроса котировок при условии, что совокупный годовой объем закупок, производимых заказчиком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путем проведения запроса котировок, не превышает десять процентов размера средств, предусмотренных на осуществление всех закупок заказчика; совокупный годовой объем производимых заказчиком закупок путем проведения запроса котировок не превышает сто миллионов рублей в год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181380811423738490100100030012620242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Магнитные и оптические носители информации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18725.00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 от ста тысяч рублей до пятисот тысяч рублей, заказчик принимает решение о проведении запроса котировок при условии, что совокупный годовой объем закупок, производимых заказчиком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путем проведения запроса котировок, не превышает десять процентов размера средств, предусмотренных на осуществление всех закупок заказчика; совокупный годовой объем производимых заказчиком закупок путем проведения запроса котировок не превышает сто миллионов рублей в год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181380811423738490100100040012920242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Запасные части для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29960.00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Российской Федерации, на сумму от ста тысяч рублей до пятисот тысяч рублей, заказчик принимает решение о проведении запроса котировок при условии, что совокупный годовой объем закупок, производимых заказчиком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путем проведения запроса котировок, не превышает десять процентов размера средств, предусмотренных на осуществление всех закупок заказчика; совокупный годовой объем производимых заказчиком закупок путем проведения запроса котировок не превышает сто миллионов рублей в год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181380811423738490100100050012630242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Материальные запасы в сфере информационно-коммуникационных технологий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181380811423738490100100060012823242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Расходные материалы для принтеров, МФУ,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583896.00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181380811423738490100100070012932244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Комплектующие и принадлежности для автотранспортных средств и прочие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35980.00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услуги), планируемые к закупке. В том случае, если не удается найти цены на идентичную продукцию, используются цены на однородную продукцию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исполнительным органом государственной власти субъекта Российской Федерации, на сумму от ста тысяч рублей до пятисот тысяч рублей, заказчик принимает решение о проведении запроса котировок при условии, что совокупный годовой объем закупок, производимых заказчиком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путем проведения запроса котировок, не превышает десять процентов размера средств, предусмотренных на осуществление всех закупок заказчика; совокупный годовой объем производимых заказчиком закупок путем проведения запроса котировок не превышает сто миллионов рублей в год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181380811423738490100100080013314242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Содержание имущества, техническое обслуживание и </w:t>
            </w: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регламентный-профилактический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ремонт систем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50290.00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181380811423738490100100090014520244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70900.00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 от ста тысяч рублей до пятисот тысяч рублей, заказчик принимает решение о проведении запроса котировок при условии, что совокупный годовой объем закупок, производимых заказчиком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путем проведения запроса котировок, не превышает десять процентов размера средств, предусмотренных на осуществление всех закупок заказчика; совокупный годовой объем производимых заказчиком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 путем проведения запроса котировок не превышает сто миллионов рублей в год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181380811423738490100100110015819244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продукции издательской печатной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38800.00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 от ста тысяч рублей до пятисот тысяч рублей, заказчик принимает решение о проведении запроса котировок при условии, что совокупный годовой объем закупок, производимых заказчиком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путем проведения запроса котировок, не превышает десять процентов размера средств, предусмотренных на осуществление всех закупок заказчика; совокупный годовой объем производимых заказчиком закупок путем проведения запроса котировок не превышает сто миллионов рублей в год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181380811423738490100100120016202242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прочих работ и услуг в сфере информационных технологий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254199.00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181380811423738490100100150018110244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и </w:t>
            </w: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регламентный-профилактический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ремонт систем видеонаблюдения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Российской Федерации, на сумму, превышающую пятьсот тысяч рублей, заказчик принимает решение о проведении электронного аукциона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181380811423738490100100160018110244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и </w:t>
            </w: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регламентный-профилактический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ремонт систем контроля и управления доступом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98900.00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181380811423738490100100170018110244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и </w:t>
            </w: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регламентный-профилактический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ремонт систем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71700.00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181380811423738490100100180018110244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и </w:t>
            </w: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регламентный-профилактический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ремонт охранно-тревожной кнопки сигнализации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127800.00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 от ста тысяч рублей до пятисот тысяч рублей, заказчик принимает решение о проведении запроса котировок при условии, что совокупный годовой объем закупок, производимых заказчиком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путем проведения запроса котировок, не превышает десять процентов размера 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средств, предусмотренных на осуществление всех закупок заказчика; совокупный годовой объем производимых заказчиком закупок путем проведения запроса котировок не превышает сто миллионов рублей в год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181380811423738490100100210019511242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и </w:t>
            </w: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регламентный-профилактический</w:t>
            </w:r>
            <w:proofErr w:type="gramEnd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ремонт принтеров, МФУ,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604550.00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181380811423738490100100220010000244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181380811423738490100100300010000242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1319808.07</w:t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30000.00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контракта. Т.е. должен применяться заказчиками всегда, если иное не предусмотрено 44-ФЗ. НМЦК устанавливается на основании анализа рыночных цен на идентичные товары (работы, услуги), планируемые к закупке. В том случае, если не удается найти цены на идентичную продукцию, используются цены на однородную продукцию.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6C1F68" w:rsidRPr="006C1F68" w:rsidRDefault="006C1F68" w:rsidP="006C1F6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6C1F68" w:rsidRPr="006C1F68" w:rsidTr="006C1F6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Зарецкая Наталья Борисовна, Начальник </w:t>
            </w:r>
          </w:p>
        </w:tc>
        <w:tc>
          <w:tcPr>
            <w:tcW w:w="50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«22»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Петрова Екатерина Викторовна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F68" w:rsidRPr="006C1F68" w:rsidTr="006C1F68"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68" w:rsidRPr="006C1F68" w:rsidRDefault="006C1F68" w:rsidP="006C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5137" w:rsidRDefault="004D5137"/>
    <w:sectPr w:rsidR="004D5137" w:rsidSect="006C1F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C4"/>
    <w:rsid w:val="004D5137"/>
    <w:rsid w:val="006C1F68"/>
    <w:rsid w:val="00856D96"/>
    <w:rsid w:val="00BD38C4"/>
    <w:rsid w:val="00C5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C1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F68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1F68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1F68"/>
  </w:style>
  <w:style w:type="character" w:styleId="a3">
    <w:name w:val="Hyperlink"/>
    <w:basedOn w:val="a0"/>
    <w:uiPriority w:val="99"/>
    <w:semiHidden/>
    <w:unhideWhenUsed/>
    <w:rsid w:val="006C1F68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C1F68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C1F68"/>
    <w:rPr>
      <w:b/>
      <w:bCs/>
    </w:rPr>
  </w:style>
  <w:style w:type="paragraph" w:styleId="a6">
    <w:name w:val="Normal (Web)"/>
    <w:basedOn w:val="a"/>
    <w:uiPriority w:val="99"/>
    <w:semiHidden/>
    <w:unhideWhenUsed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C1F68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C1F68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C1F6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C1F6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C1F68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C1F6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C1F68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C1F68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C1F68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C1F68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C1F68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C1F6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C1F68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C1F6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C1F68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C1F68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C1F68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C1F68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C1F68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C1F6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C1F68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C1F6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C1F6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C1F6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C1F6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C1F68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C1F68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C1F68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C1F6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C1F68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C1F68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C1F68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C1F6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C1F68"/>
  </w:style>
  <w:style w:type="character" w:customStyle="1" w:styleId="dynatree-vline">
    <w:name w:val="dynatree-vline"/>
    <w:basedOn w:val="a0"/>
    <w:rsid w:val="006C1F68"/>
  </w:style>
  <w:style w:type="character" w:customStyle="1" w:styleId="dynatree-connector">
    <w:name w:val="dynatree-connector"/>
    <w:basedOn w:val="a0"/>
    <w:rsid w:val="006C1F68"/>
  </w:style>
  <w:style w:type="character" w:customStyle="1" w:styleId="dynatree-expander">
    <w:name w:val="dynatree-expander"/>
    <w:basedOn w:val="a0"/>
    <w:rsid w:val="006C1F68"/>
  </w:style>
  <w:style w:type="character" w:customStyle="1" w:styleId="dynatree-icon">
    <w:name w:val="dynatree-icon"/>
    <w:basedOn w:val="a0"/>
    <w:rsid w:val="006C1F68"/>
  </w:style>
  <w:style w:type="character" w:customStyle="1" w:styleId="dynatree-checkbox">
    <w:name w:val="dynatree-checkbox"/>
    <w:basedOn w:val="a0"/>
    <w:rsid w:val="006C1F68"/>
  </w:style>
  <w:style w:type="character" w:customStyle="1" w:styleId="dynatree-radio">
    <w:name w:val="dynatree-radio"/>
    <w:basedOn w:val="a0"/>
    <w:rsid w:val="006C1F68"/>
  </w:style>
  <w:style w:type="character" w:customStyle="1" w:styleId="dynatree-drag-helper-img">
    <w:name w:val="dynatree-drag-helper-img"/>
    <w:basedOn w:val="a0"/>
    <w:rsid w:val="006C1F68"/>
  </w:style>
  <w:style w:type="character" w:customStyle="1" w:styleId="dynatree-drag-source">
    <w:name w:val="dynatree-drag-source"/>
    <w:basedOn w:val="a0"/>
    <w:rsid w:val="006C1F68"/>
    <w:rPr>
      <w:shd w:val="clear" w:color="auto" w:fill="E0E0E0"/>
    </w:rPr>
  </w:style>
  <w:style w:type="paragraph" w:customStyle="1" w:styleId="mainlink1">
    <w:name w:val="mainlink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C1F68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C1F6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C1F6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C1F6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6C1F6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6C1F6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C1F6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C1F68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C1F68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C1F68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C1F68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C1F68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C1F6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C1F68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C1F6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C1F68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C1F6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C1F68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C1F68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C1F6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C1F6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C1F68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C1F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C1F6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C1F6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C1F6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C1F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C1F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C1F68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C1F6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C1F68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C1F68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C1F68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C1F68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C1F6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C1F6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C1F6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C1F6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C1F6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C1F6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C1F6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C1F6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C1F6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C1F6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C1F6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C1F6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C1F6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C1F68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C1F68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C1F68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C1F68"/>
  </w:style>
  <w:style w:type="character" w:customStyle="1" w:styleId="dynatree-icon1">
    <w:name w:val="dynatree-icon1"/>
    <w:basedOn w:val="a0"/>
    <w:rsid w:val="006C1F68"/>
  </w:style>
  <w:style w:type="paragraph" w:customStyle="1" w:styleId="confirmdialogheader1">
    <w:name w:val="confirmdialogheader1"/>
    <w:basedOn w:val="a"/>
    <w:rsid w:val="006C1F68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C1F6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C1F6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C1F68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C1F68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C1F6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C1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F68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1F68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1F68"/>
  </w:style>
  <w:style w:type="character" w:styleId="a3">
    <w:name w:val="Hyperlink"/>
    <w:basedOn w:val="a0"/>
    <w:uiPriority w:val="99"/>
    <w:semiHidden/>
    <w:unhideWhenUsed/>
    <w:rsid w:val="006C1F68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C1F68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C1F68"/>
    <w:rPr>
      <w:b/>
      <w:bCs/>
    </w:rPr>
  </w:style>
  <w:style w:type="paragraph" w:styleId="a6">
    <w:name w:val="Normal (Web)"/>
    <w:basedOn w:val="a"/>
    <w:uiPriority w:val="99"/>
    <w:semiHidden/>
    <w:unhideWhenUsed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C1F68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C1F68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C1F6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C1F6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C1F68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C1F6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C1F68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C1F68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C1F68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C1F68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C1F68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C1F6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C1F68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C1F6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C1F68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C1F68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C1F68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C1F68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C1F68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C1F6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C1F68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C1F6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C1F6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C1F6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C1F6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C1F68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C1F68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C1F68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C1F6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C1F68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C1F68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C1F68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C1F6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C1F68"/>
  </w:style>
  <w:style w:type="character" w:customStyle="1" w:styleId="dynatree-vline">
    <w:name w:val="dynatree-vline"/>
    <w:basedOn w:val="a0"/>
    <w:rsid w:val="006C1F68"/>
  </w:style>
  <w:style w:type="character" w:customStyle="1" w:styleId="dynatree-connector">
    <w:name w:val="dynatree-connector"/>
    <w:basedOn w:val="a0"/>
    <w:rsid w:val="006C1F68"/>
  </w:style>
  <w:style w:type="character" w:customStyle="1" w:styleId="dynatree-expander">
    <w:name w:val="dynatree-expander"/>
    <w:basedOn w:val="a0"/>
    <w:rsid w:val="006C1F68"/>
  </w:style>
  <w:style w:type="character" w:customStyle="1" w:styleId="dynatree-icon">
    <w:name w:val="dynatree-icon"/>
    <w:basedOn w:val="a0"/>
    <w:rsid w:val="006C1F68"/>
  </w:style>
  <w:style w:type="character" w:customStyle="1" w:styleId="dynatree-checkbox">
    <w:name w:val="dynatree-checkbox"/>
    <w:basedOn w:val="a0"/>
    <w:rsid w:val="006C1F68"/>
  </w:style>
  <w:style w:type="character" w:customStyle="1" w:styleId="dynatree-radio">
    <w:name w:val="dynatree-radio"/>
    <w:basedOn w:val="a0"/>
    <w:rsid w:val="006C1F68"/>
  </w:style>
  <w:style w:type="character" w:customStyle="1" w:styleId="dynatree-drag-helper-img">
    <w:name w:val="dynatree-drag-helper-img"/>
    <w:basedOn w:val="a0"/>
    <w:rsid w:val="006C1F68"/>
  </w:style>
  <w:style w:type="character" w:customStyle="1" w:styleId="dynatree-drag-source">
    <w:name w:val="dynatree-drag-source"/>
    <w:basedOn w:val="a0"/>
    <w:rsid w:val="006C1F68"/>
    <w:rPr>
      <w:shd w:val="clear" w:color="auto" w:fill="E0E0E0"/>
    </w:rPr>
  </w:style>
  <w:style w:type="paragraph" w:customStyle="1" w:styleId="mainlink1">
    <w:name w:val="mainlink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C1F68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C1F6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C1F6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C1F6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6C1F6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6C1F6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C1F6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C1F68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C1F68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C1F68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C1F68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C1F68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C1F6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C1F68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C1F6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C1F68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C1F6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C1F68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C1F68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C1F6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C1F6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C1F68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C1F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C1F6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C1F6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C1F6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C1F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C1F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C1F68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C1F6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C1F68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C1F68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C1F68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C1F68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C1F6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C1F6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C1F6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C1F6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C1F6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C1F6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C1F6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C1F6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C1F6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C1F6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C1F6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C1F6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C1F6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C1F68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C1F68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C1F68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C1F68"/>
  </w:style>
  <w:style w:type="character" w:customStyle="1" w:styleId="dynatree-icon1">
    <w:name w:val="dynatree-icon1"/>
    <w:basedOn w:val="a0"/>
    <w:rsid w:val="006C1F68"/>
  </w:style>
  <w:style w:type="paragraph" w:customStyle="1" w:styleId="confirmdialogheader1">
    <w:name w:val="confirmdialogheader1"/>
    <w:basedOn w:val="a"/>
    <w:rsid w:val="006C1F68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C1F6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C1F6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C1F68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C1F68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C1F6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6C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01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220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5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1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0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34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7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29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0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0776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5822</Words>
  <Characters>33191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Викторовна</dc:creator>
  <cp:lastModifiedBy>Чокан Анастасия Владимировна</cp:lastModifiedBy>
  <cp:revision>3</cp:revision>
  <dcterms:created xsi:type="dcterms:W3CDTF">2018-01-23T05:00:00Z</dcterms:created>
  <dcterms:modified xsi:type="dcterms:W3CDTF">2018-01-23T05:02:00Z</dcterms:modified>
</cp:coreProperties>
</file>