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FA5FCD" w:rsidRPr="00516F09" w:rsidRDefault="004F44A5" w:rsidP="004F44A5">
            <w:pPr>
              <w:ind w:firstLine="34"/>
              <w:rPr>
                <w:szCs w:val="28"/>
              </w:rPr>
            </w:pPr>
            <w:r>
              <w:rPr>
                <w:szCs w:val="28"/>
              </w:rPr>
              <w:t>15</w:t>
            </w:r>
            <w:r w:rsidR="00925845">
              <w:rPr>
                <w:szCs w:val="28"/>
              </w:rPr>
              <w:t xml:space="preserve"> </w:t>
            </w:r>
            <w:r>
              <w:rPr>
                <w:szCs w:val="28"/>
              </w:rPr>
              <w:t>н</w:t>
            </w:r>
            <w:r w:rsidR="00925845">
              <w:rPr>
                <w:szCs w:val="28"/>
              </w:rPr>
              <w:t xml:space="preserve">оября </w:t>
            </w:r>
            <w:r w:rsidR="00FA5FCD" w:rsidRPr="00516F09">
              <w:rPr>
                <w:szCs w:val="28"/>
              </w:rPr>
              <w:t>201</w:t>
            </w:r>
            <w:r w:rsidR="00CF075F">
              <w:rPr>
                <w:szCs w:val="28"/>
              </w:rPr>
              <w:t>9</w:t>
            </w:r>
            <w:r w:rsidR="00FA5FCD" w:rsidRPr="00516F09">
              <w:rPr>
                <w:szCs w:val="28"/>
              </w:rPr>
              <w:t xml:space="preserve"> года</w:t>
            </w:r>
          </w:p>
        </w:tc>
        <w:tc>
          <w:tcPr>
            <w:tcW w:w="5070" w:type="dxa"/>
            <w:shd w:val="clear" w:color="auto" w:fill="auto"/>
          </w:tcPr>
          <w:p w:rsidR="00FA5FCD" w:rsidRPr="00516F09" w:rsidRDefault="00FA5FCD" w:rsidP="00925845">
            <w:pPr>
              <w:jc w:val="right"/>
              <w:rPr>
                <w:szCs w:val="28"/>
              </w:rPr>
            </w:pPr>
            <w:r w:rsidRPr="00516F09">
              <w:rPr>
                <w:szCs w:val="28"/>
              </w:rPr>
              <w:t>№ </w:t>
            </w:r>
            <w:r w:rsidR="00C619D5">
              <w:rPr>
                <w:szCs w:val="28"/>
              </w:rPr>
              <w:t>4</w:t>
            </w:r>
            <w:r w:rsidR="00925845">
              <w:rPr>
                <w:szCs w:val="28"/>
              </w:rPr>
              <w:t>6</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13492B" w:rsidRDefault="0013492B" w:rsidP="007D312C">
      <w:pPr>
        <w:ind w:firstLine="709"/>
        <w:jc w:val="both"/>
        <w:rPr>
          <w:szCs w:val="28"/>
        </w:rPr>
      </w:pPr>
    </w:p>
    <w:p w:rsidR="00C619D5" w:rsidRPr="00C619D5" w:rsidRDefault="00C619D5" w:rsidP="00871383">
      <w:pPr>
        <w:spacing w:line="276" w:lineRule="auto"/>
        <w:ind w:firstLine="709"/>
        <w:jc w:val="both"/>
        <w:rPr>
          <w:rFonts w:eastAsia="Calibri"/>
          <w:snapToGrid w:val="0"/>
          <w:szCs w:val="28"/>
          <w:lang w:eastAsia="en-US"/>
        </w:rPr>
      </w:pPr>
      <w:r w:rsidRPr="00C619D5">
        <w:rPr>
          <w:snapToGrid w:val="0"/>
          <w:szCs w:val="28"/>
        </w:rPr>
        <w:t xml:space="preserve">В целях </w:t>
      </w:r>
      <w:r w:rsidR="001A5BDD">
        <w:rPr>
          <w:snapToGrid w:val="0"/>
          <w:szCs w:val="28"/>
        </w:rPr>
        <w:t>о</w:t>
      </w:r>
      <w:r w:rsidR="00E017CD">
        <w:rPr>
          <w:snapToGrid w:val="0"/>
          <w:szCs w:val="28"/>
        </w:rPr>
        <w:t>птимизации</w:t>
      </w:r>
      <w:r w:rsidR="00F8660E">
        <w:rPr>
          <w:snapToGrid w:val="0"/>
          <w:szCs w:val="28"/>
        </w:rPr>
        <w:t xml:space="preserve"> деятельности </w:t>
      </w:r>
      <w:r w:rsidR="00F8660E" w:rsidRPr="00752E22">
        <w:rPr>
          <w:rFonts w:eastAsia="Calibri"/>
          <w:szCs w:val="28"/>
          <w:lang w:eastAsia="en-US"/>
        </w:rPr>
        <w:t>Комитет</w:t>
      </w:r>
      <w:r w:rsidR="00F8660E">
        <w:rPr>
          <w:rFonts w:eastAsia="Calibri"/>
          <w:szCs w:val="28"/>
          <w:lang w:eastAsia="en-US"/>
        </w:rPr>
        <w:t>а</w:t>
      </w:r>
      <w:r w:rsidR="00F8660E" w:rsidRPr="00752E22">
        <w:rPr>
          <w:rFonts w:eastAsia="Calibri"/>
          <w:szCs w:val="28"/>
          <w:lang w:eastAsia="en-US"/>
        </w:rPr>
        <w:t xml:space="preserve"> по повышению уровня налоговой грамотности и добровольного соблюдения налогового законодательства Общественного совета при Федеральной налоговой </w:t>
      </w:r>
      <w:r w:rsidR="008267C6">
        <w:rPr>
          <w:rFonts w:eastAsia="Calibri"/>
          <w:snapToGrid w:val="0"/>
          <w:szCs w:val="28"/>
          <w:lang w:eastAsia="en-US"/>
        </w:rPr>
        <w:t>рассмотрены следующие вопросы</w:t>
      </w:r>
      <w:r>
        <w:rPr>
          <w:snapToGrid w:val="0"/>
          <w:szCs w:val="28"/>
        </w:rPr>
        <w:t>.</w:t>
      </w:r>
      <w:r w:rsidRPr="00C619D5">
        <w:rPr>
          <w:rFonts w:eastAsia="Calibri"/>
          <w:snapToGrid w:val="0"/>
          <w:szCs w:val="28"/>
          <w:lang w:eastAsia="en-US"/>
        </w:rPr>
        <w:t xml:space="preserve"> </w:t>
      </w:r>
    </w:p>
    <w:p w:rsidR="006D7C8D" w:rsidRDefault="006D7C8D" w:rsidP="00871383">
      <w:pPr>
        <w:ind w:firstLine="709"/>
        <w:jc w:val="center"/>
        <w:rPr>
          <w:b/>
          <w:szCs w:val="28"/>
        </w:rPr>
      </w:pPr>
    </w:p>
    <w:p w:rsidR="005523CB" w:rsidRPr="00C619D5" w:rsidRDefault="00C619D5" w:rsidP="00871383">
      <w:pPr>
        <w:pStyle w:val="af9"/>
        <w:numPr>
          <w:ilvl w:val="0"/>
          <w:numId w:val="30"/>
        </w:numPr>
        <w:pBdr>
          <w:bottom w:val="single" w:sz="4" w:space="1" w:color="auto"/>
        </w:pBdr>
        <w:tabs>
          <w:tab w:val="left" w:pos="-1384"/>
          <w:tab w:val="left" w:pos="1134"/>
        </w:tabs>
        <w:spacing w:after="120"/>
        <w:ind w:left="0" w:right="34" w:firstLine="709"/>
        <w:jc w:val="center"/>
        <w:rPr>
          <w:b/>
          <w:szCs w:val="28"/>
        </w:rPr>
      </w:pPr>
      <w:r>
        <w:rPr>
          <w:b/>
          <w:szCs w:val="28"/>
        </w:rPr>
        <w:t xml:space="preserve">О </w:t>
      </w:r>
      <w:r w:rsidR="00F8660E">
        <w:rPr>
          <w:b/>
          <w:szCs w:val="28"/>
        </w:rPr>
        <w:t xml:space="preserve">внесении изменений в Положение о </w:t>
      </w:r>
      <w:r w:rsidRPr="00C619D5">
        <w:rPr>
          <w:b/>
          <w:szCs w:val="28"/>
        </w:rPr>
        <w:t>Комитет</w:t>
      </w:r>
      <w:r w:rsidR="00F8660E">
        <w:rPr>
          <w:b/>
          <w:szCs w:val="28"/>
        </w:rPr>
        <w:t>е</w:t>
      </w:r>
      <w:r w:rsidRPr="00C619D5">
        <w:rPr>
          <w:b/>
          <w:szCs w:val="28"/>
        </w:rPr>
        <w:t xml:space="preserve"> по повышению уровня налоговой грамотности и добровольного соблюдения налогового законодательства Общественного совета при Федеральной налоговой службе (далее – Комитет)</w:t>
      </w:r>
    </w:p>
    <w:p w:rsidR="005523CB" w:rsidRDefault="005523CB" w:rsidP="00871383">
      <w:pPr>
        <w:tabs>
          <w:tab w:val="left" w:pos="-1384"/>
          <w:tab w:val="left" w:pos="1134"/>
        </w:tabs>
        <w:spacing w:after="120"/>
        <w:ind w:right="34" w:firstLine="709"/>
        <w:jc w:val="both"/>
        <w:rPr>
          <w:szCs w:val="28"/>
        </w:rPr>
      </w:pPr>
      <w:r>
        <w:rPr>
          <w:szCs w:val="28"/>
        </w:rPr>
        <w:t>РЕШИЛИ:</w:t>
      </w:r>
    </w:p>
    <w:p w:rsidR="00F8660E" w:rsidRDefault="00F8660E" w:rsidP="00871383">
      <w:pPr>
        <w:pStyle w:val="af9"/>
        <w:numPr>
          <w:ilvl w:val="0"/>
          <w:numId w:val="29"/>
        </w:numPr>
        <w:tabs>
          <w:tab w:val="left" w:pos="-1384"/>
          <w:tab w:val="left" w:pos="1134"/>
        </w:tabs>
        <w:spacing w:after="120"/>
        <w:ind w:left="0" w:right="34" w:firstLine="709"/>
        <w:jc w:val="both"/>
        <w:rPr>
          <w:szCs w:val="28"/>
        </w:rPr>
      </w:pPr>
      <w:r w:rsidRPr="00F8660E">
        <w:rPr>
          <w:szCs w:val="28"/>
        </w:rPr>
        <w:t xml:space="preserve">Внести изменения в </w:t>
      </w:r>
      <w:r w:rsidR="00871383">
        <w:rPr>
          <w:szCs w:val="28"/>
        </w:rPr>
        <w:t>П</w:t>
      </w:r>
      <w:r w:rsidRPr="00F8660E">
        <w:rPr>
          <w:szCs w:val="28"/>
        </w:rPr>
        <w:t xml:space="preserve">оложение о Комитете, утвердив его </w:t>
      </w:r>
      <w:r>
        <w:rPr>
          <w:szCs w:val="28"/>
        </w:rPr>
        <w:t xml:space="preserve">в редакции </w:t>
      </w:r>
      <w:r w:rsidR="00060702">
        <w:rPr>
          <w:szCs w:val="28"/>
        </w:rPr>
        <w:t>П</w:t>
      </w:r>
      <w:r>
        <w:rPr>
          <w:szCs w:val="28"/>
        </w:rPr>
        <w:t>риложения к настоящему протоколу.</w:t>
      </w:r>
    </w:p>
    <w:p w:rsidR="005523CB" w:rsidRPr="00F8660E" w:rsidRDefault="005523CB" w:rsidP="00871383">
      <w:pPr>
        <w:pStyle w:val="af9"/>
        <w:tabs>
          <w:tab w:val="left" w:pos="-1384"/>
          <w:tab w:val="left" w:pos="1134"/>
        </w:tabs>
        <w:spacing w:after="120"/>
        <w:ind w:left="0" w:right="34" w:firstLine="709"/>
        <w:jc w:val="both"/>
        <w:rPr>
          <w:sz w:val="16"/>
          <w:szCs w:val="16"/>
        </w:rPr>
      </w:pPr>
    </w:p>
    <w:p w:rsidR="005523CB" w:rsidRDefault="005523CB" w:rsidP="00871383">
      <w:pPr>
        <w:pStyle w:val="af9"/>
        <w:tabs>
          <w:tab w:val="left" w:pos="-1384"/>
          <w:tab w:val="left" w:pos="1134"/>
        </w:tabs>
        <w:spacing w:after="120"/>
        <w:ind w:left="0" w:right="34" w:firstLine="709"/>
        <w:jc w:val="both"/>
        <w:rPr>
          <w:szCs w:val="28"/>
        </w:rPr>
      </w:pPr>
      <w:r>
        <w:rPr>
          <w:szCs w:val="28"/>
        </w:rPr>
        <w:t>Голосовали:</w:t>
      </w:r>
    </w:p>
    <w:p w:rsidR="005523CB" w:rsidRDefault="005523CB" w:rsidP="00871383">
      <w:pPr>
        <w:pStyle w:val="af9"/>
        <w:tabs>
          <w:tab w:val="left" w:pos="-1384"/>
          <w:tab w:val="left" w:pos="1134"/>
        </w:tabs>
        <w:spacing w:after="120"/>
        <w:ind w:left="0" w:right="34" w:firstLine="709"/>
        <w:jc w:val="both"/>
        <w:rPr>
          <w:szCs w:val="28"/>
        </w:rPr>
      </w:pPr>
      <w:r>
        <w:rPr>
          <w:szCs w:val="28"/>
        </w:rPr>
        <w:t>«ЗА» - 25 голосов,</w:t>
      </w:r>
    </w:p>
    <w:p w:rsidR="005523CB" w:rsidRDefault="005523CB" w:rsidP="00871383">
      <w:pPr>
        <w:pStyle w:val="af9"/>
        <w:tabs>
          <w:tab w:val="left" w:pos="-1384"/>
          <w:tab w:val="left" w:pos="1134"/>
        </w:tabs>
        <w:spacing w:after="120"/>
        <w:ind w:left="0" w:right="34" w:firstLine="709"/>
        <w:jc w:val="both"/>
        <w:rPr>
          <w:szCs w:val="28"/>
        </w:rPr>
      </w:pPr>
      <w:r>
        <w:rPr>
          <w:szCs w:val="28"/>
        </w:rPr>
        <w:t>«ПРОТИВ» - 0 голосов,</w:t>
      </w:r>
    </w:p>
    <w:p w:rsidR="005523CB" w:rsidRDefault="005523CB" w:rsidP="00871383">
      <w:pPr>
        <w:pStyle w:val="af9"/>
        <w:tabs>
          <w:tab w:val="left" w:pos="-1384"/>
          <w:tab w:val="left" w:pos="1134"/>
        </w:tabs>
        <w:spacing w:after="120"/>
        <w:ind w:left="0" w:right="34" w:firstLine="709"/>
        <w:jc w:val="both"/>
        <w:rPr>
          <w:szCs w:val="28"/>
        </w:rPr>
      </w:pPr>
      <w:r>
        <w:rPr>
          <w:szCs w:val="28"/>
        </w:rPr>
        <w:t>«ВОЗДЕРЖАЛСЯ» - 0 голосов.</w:t>
      </w:r>
    </w:p>
    <w:p w:rsidR="006D7C8D" w:rsidRDefault="006D7C8D" w:rsidP="00871383">
      <w:pPr>
        <w:pStyle w:val="af9"/>
        <w:tabs>
          <w:tab w:val="left" w:pos="-1384"/>
          <w:tab w:val="left" w:pos="1134"/>
        </w:tabs>
        <w:spacing w:after="120"/>
        <w:ind w:left="0" w:right="34" w:firstLine="709"/>
        <w:jc w:val="both"/>
        <w:rPr>
          <w:szCs w:val="28"/>
        </w:rPr>
      </w:pPr>
    </w:p>
    <w:p w:rsidR="006D7C8D" w:rsidRPr="00C619D5" w:rsidRDefault="006D7C8D" w:rsidP="00871383">
      <w:pPr>
        <w:pStyle w:val="af9"/>
        <w:numPr>
          <w:ilvl w:val="0"/>
          <w:numId w:val="30"/>
        </w:numPr>
        <w:pBdr>
          <w:bottom w:val="single" w:sz="4" w:space="1" w:color="auto"/>
        </w:pBdr>
        <w:tabs>
          <w:tab w:val="left" w:pos="-1384"/>
          <w:tab w:val="left" w:pos="1134"/>
        </w:tabs>
        <w:spacing w:after="120"/>
        <w:ind w:left="0" w:right="34" w:firstLine="709"/>
        <w:jc w:val="center"/>
        <w:rPr>
          <w:b/>
          <w:szCs w:val="28"/>
        </w:rPr>
      </w:pPr>
      <w:r w:rsidRPr="00C619D5">
        <w:rPr>
          <w:b/>
          <w:szCs w:val="28"/>
        </w:rPr>
        <w:t xml:space="preserve">О </w:t>
      </w:r>
      <w:r w:rsidR="00F8660E">
        <w:rPr>
          <w:b/>
          <w:szCs w:val="28"/>
        </w:rPr>
        <w:t>внесении изменений в состав Комитета</w:t>
      </w:r>
      <w:r w:rsidR="00C619D5" w:rsidRPr="00C619D5">
        <w:rPr>
          <w:b/>
          <w:szCs w:val="28"/>
        </w:rPr>
        <w:t>.</w:t>
      </w:r>
    </w:p>
    <w:p w:rsidR="006D7C8D" w:rsidRDefault="006D7C8D" w:rsidP="00871383">
      <w:pPr>
        <w:tabs>
          <w:tab w:val="left" w:pos="-1384"/>
          <w:tab w:val="left" w:pos="1134"/>
        </w:tabs>
        <w:spacing w:after="120"/>
        <w:ind w:right="34" w:firstLine="709"/>
        <w:jc w:val="both"/>
        <w:rPr>
          <w:szCs w:val="28"/>
        </w:rPr>
      </w:pPr>
      <w:r>
        <w:rPr>
          <w:szCs w:val="28"/>
        </w:rPr>
        <w:t>РЕШИЛИ:</w:t>
      </w:r>
    </w:p>
    <w:p w:rsidR="006D7C8D" w:rsidRDefault="00871383" w:rsidP="00871383">
      <w:pPr>
        <w:pStyle w:val="af9"/>
        <w:numPr>
          <w:ilvl w:val="0"/>
          <w:numId w:val="29"/>
        </w:numPr>
        <w:tabs>
          <w:tab w:val="left" w:pos="-1384"/>
          <w:tab w:val="left" w:pos="1134"/>
        </w:tabs>
        <w:spacing w:after="120"/>
        <w:ind w:left="0" w:right="34" w:firstLine="709"/>
        <w:jc w:val="both"/>
        <w:rPr>
          <w:szCs w:val="28"/>
        </w:rPr>
      </w:pPr>
      <w:r>
        <w:rPr>
          <w:szCs w:val="28"/>
        </w:rPr>
        <w:t xml:space="preserve">Включить </w:t>
      </w:r>
      <w:r w:rsidR="00A71AD5">
        <w:rPr>
          <w:rFonts w:eastAsia="Calibri"/>
          <w:szCs w:val="28"/>
        </w:rPr>
        <w:t>и</w:t>
      </w:r>
      <w:r w:rsidR="00A71AD5" w:rsidRPr="0081004A">
        <w:rPr>
          <w:rFonts w:eastAsia="Calibri"/>
          <w:szCs w:val="28"/>
        </w:rPr>
        <w:t>сполнительн</w:t>
      </w:r>
      <w:r w:rsidR="00A71AD5">
        <w:rPr>
          <w:rFonts w:eastAsia="Calibri"/>
          <w:szCs w:val="28"/>
        </w:rPr>
        <w:t>ого</w:t>
      </w:r>
      <w:r w:rsidR="00A71AD5" w:rsidRPr="0081004A">
        <w:rPr>
          <w:rFonts w:eastAsia="Calibri"/>
          <w:szCs w:val="28"/>
        </w:rPr>
        <w:t xml:space="preserve"> директор</w:t>
      </w:r>
      <w:r w:rsidR="00A71AD5">
        <w:rPr>
          <w:rFonts w:eastAsia="Calibri"/>
          <w:szCs w:val="28"/>
        </w:rPr>
        <w:t>а</w:t>
      </w:r>
      <w:r w:rsidR="00A71AD5" w:rsidRPr="0081004A">
        <w:rPr>
          <w:rFonts w:eastAsia="Calibri"/>
          <w:szCs w:val="28"/>
        </w:rPr>
        <w:t xml:space="preserve"> </w:t>
      </w:r>
      <w:r w:rsidR="00A71AD5" w:rsidRPr="0081004A">
        <w:rPr>
          <w:szCs w:val="28"/>
        </w:rPr>
        <w:t xml:space="preserve">Ассоциации добросовестных участников рынка Агропромышленного комплекса (АПК) </w:t>
      </w:r>
      <w:proofErr w:type="spellStart"/>
      <w:r w:rsidR="00A71AD5" w:rsidRPr="0081004A">
        <w:rPr>
          <w:szCs w:val="28"/>
        </w:rPr>
        <w:t>Роганов</w:t>
      </w:r>
      <w:r w:rsidR="00A71AD5">
        <w:rPr>
          <w:szCs w:val="28"/>
        </w:rPr>
        <w:t>у</w:t>
      </w:r>
      <w:proofErr w:type="spellEnd"/>
      <w:r w:rsidR="00A71AD5" w:rsidRPr="0081004A">
        <w:rPr>
          <w:szCs w:val="28"/>
        </w:rPr>
        <w:t xml:space="preserve"> Екатерин</w:t>
      </w:r>
      <w:r w:rsidR="00A71AD5">
        <w:rPr>
          <w:szCs w:val="28"/>
        </w:rPr>
        <w:t>у</w:t>
      </w:r>
      <w:r w:rsidR="00A71AD5" w:rsidRPr="0081004A">
        <w:rPr>
          <w:szCs w:val="28"/>
        </w:rPr>
        <w:t xml:space="preserve"> Анатольевн</w:t>
      </w:r>
      <w:r w:rsidR="00A71AD5">
        <w:rPr>
          <w:szCs w:val="28"/>
        </w:rPr>
        <w:t xml:space="preserve">у </w:t>
      </w:r>
      <w:r>
        <w:rPr>
          <w:szCs w:val="28"/>
        </w:rPr>
        <w:t xml:space="preserve">в </w:t>
      </w:r>
      <w:r w:rsidR="00F8660E">
        <w:rPr>
          <w:szCs w:val="28"/>
        </w:rPr>
        <w:t>состав</w:t>
      </w:r>
      <w:r w:rsidR="00C619D5">
        <w:rPr>
          <w:szCs w:val="28"/>
        </w:rPr>
        <w:t xml:space="preserve"> Комитета</w:t>
      </w:r>
      <w:r>
        <w:rPr>
          <w:szCs w:val="28"/>
        </w:rPr>
        <w:t xml:space="preserve">, назначив на должность </w:t>
      </w:r>
      <w:r w:rsidRPr="0081004A">
        <w:rPr>
          <w:szCs w:val="28"/>
        </w:rPr>
        <w:t>заместител</w:t>
      </w:r>
      <w:r>
        <w:rPr>
          <w:szCs w:val="28"/>
        </w:rPr>
        <w:t>я</w:t>
      </w:r>
      <w:r w:rsidRPr="0081004A">
        <w:rPr>
          <w:szCs w:val="28"/>
        </w:rPr>
        <w:t xml:space="preserve"> председателя Комитета</w:t>
      </w:r>
      <w:r w:rsidR="006D7C8D">
        <w:rPr>
          <w:szCs w:val="28"/>
        </w:rPr>
        <w:t>.</w:t>
      </w:r>
    </w:p>
    <w:p w:rsidR="006D7C8D" w:rsidRDefault="006D7C8D" w:rsidP="00871383">
      <w:pPr>
        <w:pStyle w:val="af9"/>
        <w:tabs>
          <w:tab w:val="left" w:pos="-1384"/>
          <w:tab w:val="left" w:pos="1134"/>
        </w:tabs>
        <w:spacing w:after="120"/>
        <w:ind w:left="0" w:right="34" w:firstLine="709"/>
        <w:jc w:val="both"/>
        <w:rPr>
          <w:sz w:val="16"/>
          <w:szCs w:val="16"/>
        </w:rPr>
      </w:pPr>
    </w:p>
    <w:p w:rsidR="006D7C8D" w:rsidRDefault="006D7C8D" w:rsidP="00871383">
      <w:pPr>
        <w:pStyle w:val="af9"/>
        <w:tabs>
          <w:tab w:val="left" w:pos="-1384"/>
          <w:tab w:val="left" w:pos="1134"/>
        </w:tabs>
        <w:spacing w:after="120"/>
        <w:ind w:left="0" w:right="34" w:firstLine="709"/>
        <w:jc w:val="both"/>
        <w:rPr>
          <w:szCs w:val="28"/>
        </w:rPr>
      </w:pPr>
      <w:r>
        <w:rPr>
          <w:szCs w:val="28"/>
        </w:rPr>
        <w:t>Голосовали:</w:t>
      </w:r>
    </w:p>
    <w:p w:rsidR="006D7C8D" w:rsidRDefault="006D7C8D" w:rsidP="00871383">
      <w:pPr>
        <w:pStyle w:val="af9"/>
        <w:tabs>
          <w:tab w:val="left" w:pos="-1384"/>
          <w:tab w:val="left" w:pos="1134"/>
        </w:tabs>
        <w:spacing w:after="120"/>
        <w:ind w:left="0" w:right="34" w:firstLine="709"/>
        <w:jc w:val="both"/>
        <w:rPr>
          <w:szCs w:val="28"/>
        </w:rPr>
      </w:pPr>
      <w:r>
        <w:rPr>
          <w:szCs w:val="28"/>
        </w:rPr>
        <w:t>«ЗА» - 2</w:t>
      </w:r>
      <w:r w:rsidR="009B19B3">
        <w:rPr>
          <w:szCs w:val="28"/>
        </w:rPr>
        <w:t>4</w:t>
      </w:r>
      <w:r>
        <w:rPr>
          <w:szCs w:val="28"/>
        </w:rPr>
        <w:t xml:space="preserve"> голосов,</w:t>
      </w:r>
    </w:p>
    <w:p w:rsidR="006D7C8D" w:rsidRDefault="006D7C8D" w:rsidP="00871383">
      <w:pPr>
        <w:pStyle w:val="af9"/>
        <w:tabs>
          <w:tab w:val="left" w:pos="-1384"/>
          <w:tab w:val="left" w:pos="1134"/>
        </w:tabs>
        <w:spacing w:after="120"/>
        <w:ind w:left="0" w:right="34" w:firstLine="709"/>
        <w:jc w:val="both"/>
        <w:rPr>
          <w:szCs w:val="28"/>
        </w:rPr>
      </w:pPr>
      <w:r>
        <w:rPr>
          <w:szCs w:val="28"/>
        </w:rPr>
        <w:t>«ПРОТИВ» - 0 голосов,</w:t>
      </w:r>
    </w:p>
    <w:p w:rsidR="006D7C8D" w:rsidRDefault="006D7C8D" w:rsidP="00871383">
      <w:pPr>
        <w:pStyle w:val="af9"/>
        <w:tabs>
          <w:tab w:val="left" w:pos="-1384"/>
          <w:tab w:val="left" w:pos="1134"/>
        </w:tabs>
        <w:spacing w:after="120"/>
        <w:ind w:left="0" w:right="34" w:firstLine="709"/>
        <w:jc w:val="both"/>
        <w:rPr>
          <w:szCs w:val="28"/>
        </w:rPr>
      </w:pPr>
      <w:r>
        <w:rPr>
          <w:szCs w:val="28"/>
        </w:rPr>
        <w:t xml:space="preserve">«ВОЗДЕРЖАЛСЯ» - </w:t>
      </w:r>
      <w:r w:rsidR="009B19B3">
        <w:rPr>
          <w:szCs w:val="28"/>
        </w:rPr>
        <w:t>1</w:t>
      </w:r>
      <w:bookmarkStart w:id="0" w:name="_GoBack"/>
      <w:bookmarkEnd w:id="0"/>
      <w:r>
        <w:rPr>
          <w:szCs w:val="28"/>
        </w:rPr>
        <w:t xml:space="preserve"> голосов.</w:t>
      </w:r>
    </w:p>
    <w:p w:rsidR="0013492B" w:rsidRDefault="0013492B" w:rsidP="00871383">
      <w:pPr>
        <w:ind w:firstLine="709"/>
        <w:rPr>
          <w:sz w:val="20"/>
        </w:rPr>
      </w:pPr>
    </w:p>
    <w:p w:rsidR="0013492B" w:rsidRDefault="0013492B" w:rsidP="005523CB">
      <w:pPr>
        <w:rPr>
          <w:sz w:val="20"/>
        </w:rPr>
      </w:pPr>
    </w:p>
    <w:p w:rsidR="0013492B" w:rsidRDefault="0013492B" w:rsidP="005523CB">
      <w:pPr>
        <w:rPr>
          <w:sz w:val="20"/>
        </w:rPr>
      </w:pPr>
    </w:p>
    <w:tbl>
      <w:tblPr>
        <w:tblW w:w="0" w:type="auto"/>
        <w:tblLook w:val="01E0" w:firstRow="1" w:lastRow="1" w:firstColumn="1" w:lastColumn="1" w:noHBand="0" w:noVBand="0"/>
      </w:tblPr>
      <w:tblGrid>
        <w:gridCol w:w="5107"/>
        <w:gridCol w:w="5099"/>
      </w:tblGrid>
      <w:tr w:rsidR="005523CB" w:rsidTr="005523CB">
        <w:tc>
          <w:tcPr>
            <w:tcW w:w="5126" w:type="dxa"/>
            <w:hideMark/>
          </w:tcPr>
          <w:p w:rsidR="005523CB" w:rsidRDefault="005523CB">
            <w:pPr>
              <w:ind w:left="34"/>
              <w:rPr>
                <w:szCs w:val="28"/>
              </w:rPr>
            </w:pPr>
            <w:r>
              <w:rPr>
                <w:szCs w:val="28"/>
              </w:rPr>
              <w:lastRenderedPageBreak/>
              <w:t>Председатель Общественного совета при Федеральной налоговой службе</w:t>
            </w:r>
          </w:p>
        </w:tc>
        <w:tc>
          <w:tcPr>
            <w:tcW w:w="5126" w:type="dxa"/>
          </w:tcPr>
          <w:p w:rsidR="0013492B" w:rsidRDefault="0013492B">
            <w:pPr>
              <w:jc w:val="right"/>
              <w:rPr>
                <w:szCs w:val="28"/>
              </w:rPr>
            </w:pPr>
          </w:p>
          <w:p w:rsidR="005523CB" w:rsidRDefault="005523CB">
            <w:pPr>
              <w:jc w:val="right"/>
              <w:rPr>
                <w:szCs w:val="28"/>
              </w:rPr>
            </w:pPr>
            <w:r>
              <w:rPr>
                <w:szCs w:val="28"/>
              </w:rPr>
              <w:t xml:space="preserve">В.А. </w:t>
            </w:r>
            <w:proofErr w:type="spellStart"/>
            <w:r>
              <w:rPr>
                <w:szCs w:val="28"/>
              </w:rPr>
              <w:t>Мау</w:t>
            </w:r>
            <w:proofErr w:type="spellEnd"/>
          </w:p>
        </w:tc>
      </w:tr>
    </w:tbl>
    <w:p w:rsidR="0028672F" w:rsidRPr="0081004A" w:rsidRDefault="0028672F" w:rsidP="0028672F">
      <w:pPr>
        <w:ind w:left="6096"/>
        <w:rPr>
          <w:szCs w:val="28"/>
        </w:rPr>
      </w:pPr>
      <w:r w:rsidRPr="0081004A">
        <w:rPr>
          <w:szCs w:val="28"/>
        </w:rPr>
        <w:t xml:space="preserve">                           Приложение №1</w:t>
      </w:r>
    </w:p>
    <w:p w:rsidR="0028672F" w:rsidRPr="0081004A" w:rsidRDefault="0028672F" w:rsidP="0028672F">
      <w:pPr>
        <w:ind w:left="6096"/>
        <w:rPr>
          <w:szCs w:val="28"/>
        </w:rPr>
      </w:pPr>
    </w:p>
    <w:p w:rsidR="0028672F" w:rsidRPr="0081004A" w:rsidRDefault="0028672F" w:rsidP="0028672F">
      <w:pPr>
        <w:ind w:left="6096"/>
        <w:rPr>
          <w:szCs w:val="28"/>
        </w:rPr>
      </w:pPr>
      <w:r w:rsidRPr="0081004A">
        <w:rPr>
          <w:szCs w:val="28"/>
        </w:rPr>
        <w:t>УТВЕРЖДЕНО</w:t>
      </w:r>
    </w:p>
    <w:p w:rsidR="0028672F" w:rsidRPr="0081004A" w:rsidRDefault="0028672F" w:rsidP="0028672F">
      <w:pPr>
        <w:ind w:left="6096"/>
        <w:rPr>
          <w:szCs w:val="28"/>
        </w:rPr>
      </w:pPr>
      <w:r w:rsidRPr="0081004A">
        <w:rPr>
          <w:szCs w:val="28"/>
        </w:rPr>
        <w:t>Председателем Общественного совета при Федеральной налоговой службе</w:t>
      </w:r>
    </w:p>
    <w:p w:rsidR="0028672F" w:rsidRPr="0081004A" w:rsidRDefault="0028672F" w:rsidP="0028672F">
      <w:pPr>
        <w:ind w:left="6096"/>
        <w:rPr>
          <w:szCs w:val="28"/>
        </w:rPr>
      </w:pPr>
    </w:p>
    <w:p w:rsidR="0028672F" w:rsidRPr="0081004A" w:rsidRDefault="0028672F" w:rsidP="0028672F">
      <w:pPr>
        <w:ind w:left="6096"/>
        <w:rPr>
          <w:szCs w:val="28"/>
        </w:rPr>
      </w:pPr>
      <w:r w:rsidRPr="0081004A">
        <w:rPr>
          <w:szCs w:val="28"/>
        </w:rPr>
        <w:t xml:space="preserve">_____________ </w:t>
      </w:r>
      <w:proofErr w:type="spellStart"/>
      <w:r w:rsidRPr="0081004A">
        <w:rPr>
          <w:szCs w:val="28"/>
        </w:rPr>
        <w:t>В.А.Мау</w:t>
      </w:r>
      <w:proofErr w:type="spellEnd"/>
    </w:p>
    <w:p w:rsidR="0028672F" w:rsidRPr="0081004A" w:rsidRDefault="0028672F" w:rsidP="0028672F">
      <w:pPr>
        <w:ind w:left="6096"/>
        <w:rPr>
          <w:szCs w:val="28"/>
        </w:rPr>
      </w:pPr>
      <w:r w:rsidRPr="0081004A">
        <w:rPr>
          <w:szCs w:val="28"/>
        </w:rPr>
        <w:t>«___» _________ 2019 г.</w:t>
      </w:r>
    </w:p>
    <w:p w:rsidR="0028672F" w:rsidRPr="0081004A" w:rsidRDefault="0028672F" w:rsidP="0028672F">
      <w:pPr>
        <w:rPr>
          <w:szCs w:val="28"/>
        </w:rPr>
      </w:pPr>
    </w:p>
    <w:p w:rsidR="0028672F" w:rsidRPr="0081004A" w:rsidRDefault="0028672F" w:rsidP="0028672F">
      <w:pPr>
        <w:rPr>
          <w:szCs w:val="28"/>
        </w:rPr>
      </w:pPr>
    </w:p>
    <w:p w:rsidR="0028672F" w:rsidRPr="0081004A" w:rsidRDefault="0028672F" w:rsidP="0028672F">
      <w:pPr>
        <w:rPr>
          <w:szCs w:val="28"/>
        </w:rPr>
      </w:pPr>
    </w:p>
    <w:p w:rsidR="0028672F" w:rsidRPr="0081004A" w:rsidRDefault="0028672F" w:rsidP="0028672F">
      <w:pPr>
        <w:pStyle w:val="1"/>
        <w:jc w:val="center"/>
        <w:rPr>
          <w:b/>
          <w:i/>
          <w:sz w:val="28"/>
          <w:szCs w:val="28"/>
        </w:rPr>
      </w:pPr>
      <w:r w:rsidRPr="0081004A">
        <w:rPr>
          <w:sz w:val="28"/>
          <w:szCs w:val="28"/>
        </w:rPr>
        <w:t>Положение</w:t>
      </w:r>
    </w:p>
    <w:p w:rsidR="0028672F" w:rsidRPr="0081004A" w:rsidRDefault="0028672F" w:rsidP="0028672F">
      <w:pPr>
        <w:pStyle w:val="1"/>
        <w:jc w:val="center"/>
        <w:rPr>
          <w:b/>
          <w:i/>
          <w:sz w:val="28"/>
          <w:szCs w:val="28"/>
        </w:rPr>
      </w:pPr>
      <w:r w:rsidRPr="0081004A">
        <w:rPr>
          <w:sz w:val="28"/>
          <w:szCs w:val="28"/>
        </w:rPr>
        <w:t>о Комитете по повышению уровня налоговой грамотности и добровольного соблюдения налогового законодательства Общественного совета при Федеральной налоговой службе</w:t>
      </w:r>
    </w:p>
    <w:p w:rsidR="0028672F" w:rsidRPr="0081004A" w:rsidRDefault="0028672F" w:rsidP="0028672F">
      <w:pPr>
        <w:rPr>
          <w:szCs w:val="28"/>
        </w:rPr>
      </w:pPr>
    </w:p>
    <w:p w:rsidR="0028672F" w:rsidRPr="0081004A" w:rsidRDefault="0028672F" w:rsidP="0028672F">
      <w:pPr>
        <w:pStyle w:val="1"/>
        <w:jc w:val="center"/>
        <w:rPr>
          <w:b/>
          <w:i/>
          <w:sz w:val="28"/>
          <w:szCs w:val="28"/>
        </w:rPr>
      </w:pPr>
      <w:bookmarkStart w:id="1" w:name="sub_11100"/>
      <w:r w:rsidRPr="0081004A">
        <w:rPr>
          <w:sz w:val="28"/>
          <w:szCs w:val="28"/>
        </w:rPr>
        <w:t>I. Общие положения</w:t>
      </w:r>
    </w:p>
    <w:bookmarkEnd w:id="1"/>
    <w:p w:rsidR="0028672F" w:rsidRPr="0081004A" w:rsidRDefault="0028672F" w:rsidP="0028672F">
      <w:pPr>
        <w:spacing w:after="200"/>
        <w:jc w:val="both"/>
        <w:rPr>
          <w:rFonts w:eastAsia="Calibri"/>
          <w:szCs w:val="28"/>
          <w:lang w:eastAsia="en-US"/>
        </w:rPr>
      </w:pPr>
    </w:p>
    <w:p w:rsidR="0028672F" w:rsidRPr="0081004A" w:rsidRDefault="0028672F" w:rsidP="0028672F">
      <w:pPr>
        <w:tabs>
          <w:tab w:val="left" w:pos="1134"/>
        </w:tabs>
        <w:ind w:firstLine="851"/>
        <w:jc w:val="both"/>
        <w:rPr>
          <w:rFonts w:eastAsia="Calibri"/>
          <w:i/>
          <w:szCs w:val="28"/>
          <w:lang w:eastAsia="en-US"/>
        </w:rPr>
      </w:pPr>
      <w:r w:rsidRPr="0081004A">
        <w:rPr>
          <w:rFonts w:eastAsia="Calibri"/>
          <w:szCs w:val="28"/>
          <w:lang w:eastAsia="en-US"/>
        </w:rPr>
        <w:t>1. Комитет по повышению уровня налоговой грамотности и добровольного соблюдения налогового законодательства Общественного совета при Федеральной налоговой службе (далее – Комитет)</w:t>
      </w:r>
      <w:r w:rsidRPr="0081004A">
        <w:rPr>
          <w:szCs w:val="28"/>
        </w:rPr>
        <w:t xml:space="preserve"> </w:t>
      </w:r>
      <w:r w:rsidRPr="0081004A">
        <w:rPr>
          <w:rFonts w:eastAsia="Calibri"/>
          <w:szCs w:val="28"/>
          <w:lang w:eastAsia="en-US"/>
        </w:rPr>
        <w:t>является постоянно действующим консультативно-совещательным органом Общественного совета при Федеральной налоговой службе (далее – Общественный совет), осуществляющим свою деятельность на общественных началах. Комитет формируется в целях обеспечения эффективной деятельности Общественного совета в части воспитания налоговой культуры и повышения налоговой грамотности налогоплательщиков</w:t>
      </w:r>
      <w:r w:rsidRPr="0081004A">
        <w:rPr>
          <w:rFonts w:eastAsia="Calibri"/>
          <w:i/>
          <w:szCs w:val="28"/>
          <w:lang w:eastAsia="en-US"/>
        </w:rPr>
        <w:t>.</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2. Комитет создается и упраздняется решениями Общественного совета.</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3. В своей деятельности Комитет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 распоряжениями Федеральной налоговой службы (далее – ФНС России), Положением об Общественном совете при Федеральной налоговой службе, а также настоящим Положением.</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4. Комитет взаимодействует с федеральными органами исполнительной власти и общественными советами, действующими при них, общественными объединениями и иными организациями.</w:t>
      </w:r>
    </w:p>
    <w:p w:rsidR="0028672F" w:rsidRPr="0081004A" w:rsidRDefault="0028672F" w:rsidP="0028672F">
      <w:pPr>
        <w:pStyle w:val="1"/>
        <w:rPr>
          <w:b/>
          <w:i/>
          <w:sz w:val="28"/>
          <w:szCs w:val="28"/>
        </w:rPr>
      </w:pPr>
    </w:p>
    <w:p w:rsidR="0028672F" w:rsidRPr="0081004A" w:rsidRDefault="0028672F" w:rsidP="0028672F">
      <w:pPr>
        <w:pStyle w:val="1"/>
        <w:jc w:val="center"/>
        <w:rPr>
          <w:b/>
          <w:i/>
          <w:sz w:val="28"/>
          <w:szCs w:val="28"/>
        </w:rPr>
      </w:pPr>
      <w:r w:rsidRPr="0081004A">
        <w:rPr>
          <w:sz w:val="28"/>
          <w:szCs w:val="28"/>
        </w:rPr>
        <w:t>II. Цели и полномочия Комитета</w:t>
      </w:r>
    </w:p>
    <w:p w:rsidR="0028672F" w:rsidRPr="0081004A" w:rsidRDefault="0028672F" w:rsidP="0028672F">
      <w:pPr>
        <w:jc w:val="both"/>
        <w:rPr>
          <w:rFonts w:eastAsia="Calibri"/>
          <w:szCs w:val="28"/>
          <w:lang w:eastAsia="en-US"/>
        </w:rPr>
      </w:pP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5. Целями деятельности Комитета являются:</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 xml:space="preserve">улучшение налоговой грамотности налогоплательщиков; </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 xml:space="preserve">повышение самосознания граждан в вопросах уплаты налогов; </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укрепление налоговой дисциплины налогоплательщиков;</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lastRenderedPageBreak/>
        <w:t>профилактика совершения налоговых правонарушений;</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анализ результатов мониторинга реализации отраслевых проектов ФНС России;</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популяризация отраслевых проектов ФНС России среди налогоплательщиков.</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 xml:space="preserve">6. Для реализации установленных целей Комитет: </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осуществляет информационно-аналитическую, экспертную и иную деятельность по реализации целей и задач Общественного совета в части воспитания налоговой культуры и повышения налоговой грамотности налогоплательщиков;</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разрабатывает методические материалы, наглядные пособия, листовки и иные материалы в целях разъяснительной и просветительской работы;</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осуществляет просветительскую работу среди налогоплательщиков;</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запрашивает документы и материалы, необходимые для его деятельности у структурных подразделений ФНС России, управлении Федеральной налоговой службы по субъектам Российской Федерации и иных подведомственных ФНС России организаций;</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привлекает к работе Комитета граждан Российской Федерации, общественные объединения и иные организации;</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организовывает проведение семинаров, круглых столов, обучающих занятий и иных мероприятий в целях повышения налоговой грамотности налогоплательщиков;</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вносит на рассмотрение Общественному совету предложения о проведении мероприятий в рамках формирования Плана работы Общественного совета;</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 xml:space="preserve">направляет в структурные подразделения ФНС России рекомендации; </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решает вопросы организации своей деятельности;</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осуществляет подготовку аналитических материалов и предложений в проекты заключений по актуальным вопросам деятельности ФНС России для рассмотрения на заседаниях Общественного совета.</w:t>
      </w:r>
    </w:p>
    <w:p w:rsidR="0028672F" w:rsidRPr="0081004A" w:rsidRDefault="0028672F" w:rsidP="0028672F">
      <w:pPr>
        <w:pStyle w:val="1"/>
        <w:jc w:val="center"/>
        <w:rPr>
          <w:b/>
          <w:i/>
          <w:sz w:val="28"/>
          <w:szCs w:val="28"/>
        </w:rPr>
      </w:pPr>
    </w:p>
    <w:p w:rsidR="0028672F" w:rsidRPr="0081004A" w:rsidRDefault="0028672F" w:rsidP="0028672F">
      <w:pPr>
        <w:pStyle w:val="1"/>
        <w:jc w:val="center"/>
        <w:rPr>
          <w:b/>
          <w:i/>
          <w:sz w:val="28"/>
          <w:szCs w:val="28"/>
        </w:rPr>
      </w:pPr>
      <w:r w:rsidRPr="0081004A">
        <w:rPr>
          <w:sz w:val="28"/>
          <w:szCs w:val="28"/>
        </w:rPr>
        <w:t>III. Порядок работы Комитета</w:t>
      </w:r>
    </w:p>
    <w:p w:rsidR="0028672F" w:rsidRPr="0081004A" w:rsidRDefault="0028672F" w:rsidP="0028672F">
      <w:pPr>
        <w:ind w:firstLine="720"/>
        <w:rPr>
          <w:rFonts w:eastAsia="Calibri"/>
          <w:szCs w:val="28"/>
          <w:lang w:eastAsia="en-US"/>
        </w:rPr>
      </w:pP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7. Комитет, его наименование, Положение о Комитете и состав Комитета утверждаются на заседании Общественного совета.</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8. В состав Комитета могут входить члены Общественного совета, федеральные гражданские служащие ФНС России (по согласованию с руководителем ФНС России), граждане Российской Федерации, представители общественных объединений и иных организаций.</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9. Председателем</w:t>
      </w:r>
      <w:r w:rsidR="00635CE1" w:rsidRPr="0081004A">
        <w:rPr>
          <w:rFonts w:eastAsia="Calibri"/>
          <w:szCs w:val="28"/>
          <w:lang w:eastAsia="en-US"/>
        </w:rPr>
        <w:t xml:space="preserve">, </w:t>
      </w:r>
      <w:r w:rsidR="00AE72F5" w:rsidRPr="00871383">
        <w:rPr>
          <w:rFonts w:eastAsia="Calibri"/>
          <w:szCs w:val="28"/>
          <w:lang w:eastAsia="en-US"/>
        </w:rPr>
        <w:t>з</w:t>
      </w:r>
      <w:r w:rsidR="00635CE1" w:rsidRPr="00871383">
        <w:rPr>
          <w:rFonts w:eastAsia="Calibri"/>
          <w:szCs w:val="28"/>
          <w:lang w:eastAsia="en-US"/>
        </w:rPr>
        <w:t>аместителем председателя</w:t>
      </w:r>
      <w:r w:rsidRPr="00871383">
        <w:rPr>
          <w:rFonts w:eastAsia="Calibri"/>
          <w:szCs w:val="28"/>
          <w:lang w:eastAsia="en-US"/>
        </w:rPr>
        <w:t xml:space="preserve"> может </w:t>
      </w:r>
      <w:r w:rsidRPr="0081004A">
        <w:rPr>
          <w:rFonts w:eastAsia="Calibri"/>
          <w:szCs w:val="28"/>
          <w:lang w:eastAsia="en-US"/>
        </w:rPr>
        <w:t>быть избран любой член Комитета.</w:t>
      </w:r>
    </w:p>
    <w:p w:rsidR="0028672F" w:rsidRPr="0081004A" w:rsidRDefault="0028672F" w:rsidP="0028672F">
      <w:pPr>
        <w:tabs>
          <w:tab w:val="left" w:pos="1134"/>
        </w:tabs>
        <w:ind w:firstLine="851"/>
        <w:jc w:val="both"/>
        <w:rPr>
          <w:rFonts w:eastAsia="Calibri"/>
          <w:szCs w:val="28"/>
          <w:lang w:eastAsia="en-US"/>
        </w:rPr>
      </w:pPr>
      <w:r w:rsidRPr="0081004A">
        <w:rPr>
          <w:rFonts w:eastAsia="Calibri"/>
          <w:szCs w:val="28"/>
          <w:lang w:eastAsia="en-US"/>
        </w:rPr>
        <w:t xml:space="preserve">10. Председатель Комитета: </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организует работу Комитета, председательствует на его заседаниях;</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подписывает протоколы заседаний и другие документы Комитета;</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представляет Комитет во взаимоотношениях с ФНС России, федеральными органами исполнительной власти, общественными и иными объединениями, гражданами Российской Федерации, юридическими лицами;</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принимает решение о проведении заседания Комитета, утверждает проект повестки заседания;</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дает поручения членам Комитета по вопросам, отнесенным к его компетенции.</w:t>
      </w:r>
    </w:p>
    <w:p w:rsidR="00635CE1" w:rsidRPr="00871383" w:rsidRDefault="00635CE1" w:rsidP="00635CE1">
      <w:pPr>
        <w:pStyle w:val="16"/>
        <w:widowControl w:val="0"/>
        <w:numPr>
          <w:ilvl w:val="0"/>
          <w:numId w:val="32"/>
        </w:numPr>
        <w:shd w:val="clear" w:color="auto" w:fill="auto"/>
        <w:tabs>
          <w:tab w:val="left" w:pos="1310"/>
        </w:tabs>
        <w:spacing w:after="0" w:line="240" w:lineRule="auto"/>
        <w:jc w:val="both"/>
        <w:rPr>
          <w:sz w:val="28"/>
          <w:szCs w:val="28"/>
        </w:rPr>
      </w:pPr>
      <w:r w:rsidRPr="00871383">
        <w:rPr>
          <w:sz w:val="28"/>
          <w:szCs w:val="28"/>
        </w:rPr>
        <w:lastRenderedPageBreak/>
        <w:t>Заместитель председателя Комитета</w:t>
      </w:r>
      <w:r w:rsidR="00871383" w:rsidRPr="00871383">
        <w:rPr>
          <w:sz w:val="28"/>
          <w:szCs w:val="28"/>
        </w:rPr>
        <w:t>:</w:t>
      </w:r>
      <w:r w:rsidRPr="00871383">
        <w:rPr>
          <w:sz w:val="28"/>
          <w:szCs w:val="28"/>
        </w:rPr>
        <w:t xml:space="preserve"> </w:t>
      </w:r>
    </w:p>
    <w:p w:rsidR="00635CE1" w:rsidRPr="00871383" w:rsidRDefault="00635CE1" w:rsidP="00635CE1">
      <w:pPr>
        <w:pStyle w:val="16"/>
        <w:widowControl w:val="0"/>
        <w:shd w:val="clear" w:color="auto" w:fill="auto"/>
        <w:tabs>
          <w:tab w:val="left" w:pos="1310"/>
        </w:tabs>
        <w:spacing w:after="0" w:line="240" w:lineRule="auto"/>
        <w:ind w:left="1069"/>
        <w:jc w:val="both"/>
        <w:rPr>
          <w:sz w:val="28"/>
          <w:szCs w:val="28"/>
        </w:rPr>
      </w:pPr>
      <w:r w:rsidRPr="00871383">
        <w:rPr>
          <w:sz w:val="28"/>
          <w:szCs w:val="28"/>
        </w:rPr>
        <w:t>председательствует на заседаниях</w:t>
      </w:r>
      <w:r w:rsidR="004F44A5" w:rsidRPr="00871383">
        <w:rPr>
          <w:sz w:val="28"/>
          <w:szCs w:val="28"/>
        </w:rPr>
        <w:t xml:space="preserve"> по поручению председателя Комитета в его отсутствие</w:t>
      </w:r>
      <w:r w:rsidRPr="00871383">
        <w:rPr>
          <w:sz w:val="28"/>
          <w:szCs w:val="28"/>
        </w:rPr>
        <w:t>;</w:t>
      </w:r>
    </w:p>
    <w:p w:rsidR="00635CE1" w:rsidRPr="00871383" w:rsidRDefault="00635CE1" w:rsidP="00635CE1">
      <w:pPr>
        <w:tabs>
          <w:tab w:val="left" w:pos="1418"/>
        </w:tabs>
        <w:ind w:left="20" w:firstLine="680"/>
        <w:jc w:val="both"/>
        <w:rPr>
          <w:rFonts w:eastAsia="Calibri"/>
          <w:szCs w:val="28"/>
          <w:lang w:eastAsia="en-US"/>
        </w:rPr>
      </w:pPr>
      <w:r w:rsidRPr="00871383">
        <w:rPr>
          <w:rFonts w:eastAsia="Calibri"/>
          <w:szCs w:val="28"/>
          <w:lang w:eastAsia="en-US"/>
        </w:rPr>
        <w:t>подписывает протоколы заседаний и другие документы Комитета (в отсутствие председателя);</w:t>
      </w:r>
    </w:p>
    <w:p w:rsidR="00635CE1" w:rsidRPr="00871383" w:rsidRDefault="00635CE1" w:rsidP="00635CE1">
      <w:pPr>
        <w:tabs>
          <w:tab w:val="left" w:pos="1418"/>
        </w:tabs>
        <w:ind w:left="20" w:firstLine="680"/>
        <w:jc w:val="both"/>
        <w:rPr>
          <w:rFonts w:eastAsia="Calibri"/>
          <w:szCs w:val="28"/>
          <w:lang w:eastAsia="en-US"/>
        </w:rPr>
      </w:pPr>
      <w:r w:rsidRPr="00871383">
        <w:rPr>
          <w:rFonts w:eastAsia="Calibri"/>
          <w:szCs w:val="28"/>
          <w:lang w:eastAsia="en-US"/>
        </w:rPr>
        <w:t>принимает решение о проведении заседания Комитета, утверждает проект повестки заседания (в отсутствие председателя);</w:t>
      </w:r>
    </w:p>
    <w:p w:rsidR="00635CE1" w:rsidRPr="00871383" w:rsidRDefault="00635CE1" w:rsidP="004F44A5">
      <w:pPr>
        <w:tabs>
          <w:tab w:val="left" w:pos="1418"/>
        </w:tabs>
        <w:ind w:left="20" w:firstLine="680"/>
        <w:jc w:val="both"/>
        <w:rPr>
          <w:rFonts w:eastAsia="Calibri"/>
          <w:szCs w:val="28"/>
          <w:lang w:eastAsia="en-US"/>
        </w:rPr>
      </w:pPr>
      <w:r w:rsidRPr="00871383">
        <w:rPr>
          <w:rFonts w:eastAsia="Calibri"/>
          <w:szCs w:val="28"/>
          <w:lang w:eastAsia="en-US"/>
        </w:rPr>
        <w:t>представляет Комитет во взаимоотношениях с ФНС России, федеральными органами исполнительной власти, общественными и иными объединениями, гражданами Российской Федерации, юридическими лицами.</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1</w:t>
      </w:r>
      <w:r w:rsidR="00635CE1" w:rsidRPr="0081004A">
        <w:rPr>
          <w:rFonts w:eastAsia="Calibri"/>
          <w:szCs w:val="28"/>
          <w:lang w:eastAsia="en-US"/>
        </w:rPr>
        <w:t>2</w:t>
      </w:r>
      <w:r w:rsidRPr="0081004A">
        <w:rPr>
          <w:rFonts w:eastAsia="Calibri"/>
          <w:szCs w:val="28"/>
          <w:lang w:eastAsia="en-US"/>
        </w:rPr>
        <w:t>. Ответственный секретарь Комитета:</w:t>
      </w:r>
    </w:p>
    <w:p w:rsidR="0028672F" w:rsidRPr="0081004A" w:rsidRDefault="0028672F" w:rsidP="0028672F">
      <w:pPr>
        <w:pStyle w:val="ConsPlusNormal"/>
        <w:tabs>
          <w:tab w:val="left" w:pos="1560"/>
        </w:tabs>
        <w:ind w:firstLine="851"/>
        <w:jc w:val="both"/>
        <w:rPr>
          <w:rFonts w:ascii="Times New Roman" w:hAnsi="Times New Roman" w:cs="Times New Roman"/>
          <w:sz w:val="28"/>
          <w:szCs w:val="28"/>
        </w:rPr>
      </w:pPr>
      <w:r w:rsidRPr="0081004A">
        <w:rPr>
          <w:rFonts w:ascii="Times New Roman" w:hAnsi="Times New Roman" w:cs="Times New Roman"/>
          <w:sz w:val="28"/>
          <w:szCs w:val="28"/>
        </w:rPr>
        <w:t>утверждается председателем Общественного совета по согласованию с руководителем ФНС России из состава работников центрального аппарата Федеральной налоговой службы;</w:t>
      </w:r>
    </w:p>
    <w:p w:rsidR="0028672F" w:rsidRPr="0081004A" w:rsidRDefault="0028672F" w:rsidP="0028672F">
      <w:pPr>
        <w:pStyle w:val="ConsPlusNormal"/>
        <w:tabs>
          <w:tab w:val="left" w:pos="1560"/>
        </w:tabs>
        <w:ind w:firstLine="851"/>
        <w:jc w:val="both"/>
        <w:rPr>
          <w:rFonts w:ascii="Times New Roman" w:hAnsi="Times New Roman" w:cs="Times New Roman"/>
          <w:sz w:val="28"/>
          <w:szCs w:val="28"/>
        </w:rPr>
      </w:pPr>
      <w:r w:rsidRPr="0081004A">
        <w:rPr>
          <w:rFonts w:ascii="Times New Roman" w:hAnsi="Times New Roman" w:cs="Times New Roman"/>
          <w:sz w:val="28"/>
          <w:szCs w:val="28"/>
        </w:rPr>
        <w:t>обеспечивает организацию работы Комитета;</w:t>
      </w:r>
    </w:p>
    <w:p w:rsidR="0028672F" w:rsidRPr="0081004A" w:rsidRDefault="0028672F" w:rsidP="0028672F">
      <w:pPr>
        <w:pStyle w:val="ConsPlusNormal"/>
        <w:tabs>
          <w:tab w:val="left" w:pos="1560"/>
        </w:tabs>
        <w:ind w:firstLine="851"/>
        <w:jc w:val="both"/>
        <w:rPr>
          <w:rFonts w:ascii="Times New Roman" w:hAnsi="Times New Roman" w:cs="Times New Roman"/>
          <w:sz w:val="28"/>
          <w:szCs w:val="28"/>
        </w:rPr>
      </w:pPr>
      <w:r w:rsidRPr="0081004A">
        <w:rPr>
          <w:rFonts w:ascii="Times New Roman" w:hAnsi="Times New Roman" w:cs="Times New Roman"/>
          <w:sz w:val="28"/>
          <w:szCs w:val="28"/>
        </w:rPr>
        <w:t>уведомляет членов Комитета о дате, месте и повестке предстоящего заседания;</w:t>
      </w:r>
    </w:p>
    <w:p w:rsidR="0028672F" w:rsidRPr="0081004A" w:rsidRDefault="0028672F" w:rsidP="0028672F">
      <w:pPr>
        <w:pStyle w:val="ConsPlusNormal"/>
        <w:tabs>
          <w:tab w:val="left" w:pos="1560"/>
        </w:tabs>
        <w:ind w:firstLine="851"/>
        <w:jc w:val="both"/>
        <w:rPr>
          <w:rFonts w:ascii="Times New Roman" w:hAnsi="Times New Roman" w:cs="Times New Roman"/>
          <w:sz w:val="28"/>
          <w:szCs w:val="28"/>
        </w:rPr>
      </w:pPr>
      <w:r w:rsidRPr="0081004A">
        <w:rPr>
          <w:rFonts w:ascii="Times New Roman" w:hAnsi="Times New Roman" w:cs="Times New Roman"/>
          <w:sz w:val="28"/>
          <w:szCs w:val="28"/>
        </w:rPr>
        <w:t>готовит и согласовывает с председателем Комитета проекты документов и иных материалов для обсуждения на заседаниях;</w:t>
      </w:r>
    </w:p>
    <w:p w:rsidR="0028672F" w:rsidRPr="0081004A" w:rsidRDefault="0028672F" w:rsidP="0028672F">
      <w:pPr>
        <w:pStyle w:val="ConsPlusNormal"/>
        <w:tabs>
          <w:tab w:val="left" w:pos="1560"/>
        </w:tabs>
        <w:ind w:firstLine="851"/>
        <w:jc w:val="both"/>
        <w:rPr>
          <w:rFonts w:ascii="Times New Roman" w:hAnsi="Times New Roman" w:cs="Times New Roman"/>
          <w:sz w:val="28"/>
          <w:szCs w:val="28"/>
        </w:rPr>
      </w:pPr>
      <w:r w:rsidRPr="0081004A">
        <w:rPr>
          <w:rFonts w:ascii="Times New Roman" w:hAnsi="Times New Roman" w:cs="Times New Roman"/>
          <w:sz w:val="28"/>
          <w:szCs w:val="28"/>
        </w:rPr>
        <w:t>ведет, оформляет и рассылает членам Комитета протоколы заседаний и иные документы и материалы;</w:t>
      </w:r>
    </w:p>
    <w:p w:rsidR="0028672F" w:rsidRPr="0081004A" w:rsidRDefault="0028672F" w:rsidP="0028672F">
      <w:pPr>
        <w:pStyle w:val="ConsPlusNormal"/>
        <w:tabs>
          <w:tab w:val="left" w:pos="1560"/>
        </w:tabs>
        <w:ind w:firstLine="851"/>
        <w:jc w:val="both"/>
        <w:rPr>
          <w:rFonts w:ascii="Times New Roman" w:hAnsi="Times New Roman" w:cs="Times New Roman"/>
          <w:sz w:val="28"/>
          <w:szCs w:val="28"/>
        </w:rPr>
      </w:pPr>
      <w:r w:rsidRPr="0081004A">
        <w:rPr>
          <w:rFonts w:ascii="Times New Roman" w:hAnsi="Times New Roman" w:cs="Times New Roman"/>
          <w:sz w:val="28"/>
          <w:szCs w:val="28"/>
        </w:rPr>
        <w:t>организовывает хранение документов Комитета;</w:t>
      </w:r>
    </w:p>
    <w:p w:rsidR="0028672F" w:rsidRPr="0081004A" w:rsidRDefault="0028672F" w:rsidP="0028672F">
      <w:pPr>
        <w:pStyle w:val="ConsPlusNormal"/>
        <w:tabs>
          <w:tab w:val="left" w:pos="1560"/>
        </w:tabs>
        <w:ind w:firstLine="851"/>
        <w:jc w:val="both"/>
        <w:rPr>
          <w:rFonts w:ascii="Times New Roman" w:hAnsi="Times New Roman" w:cs="Times New Roman"/>
          <w:sz w:val="28"/>
          <w:szCs w:val="28"/>
        </w:rPr>
      </w:pPr>
      <w:r w:rsidRPr="0081004A">
        <w:rPr>
          <w:rFonts w:ascii="Times New Roman" w:hAnsi="Times New Roman" w:cs="Times New Roman"/>
          <w:sz w:val="28"/>
          <w:szCs w:val="28"/>
        </w:rPr>
        <w:t>в случае проведения заочного заседания Комитета путем опроса его членов обеспечивает направление всем членам Комитета необходимых материалов и сбор их мнений по результатам рассмотрения материалов;</w:t>
      </w:r>
    </w:p>
    <w:p w:rsidR="0028672F" w:rsidRPr="0081004A" w:rsidRDefault="0028672F" w:rsidP="0028672F">
      <w:pPr>
        <w:pStyle w:val="ConsPlusNormal"/>
        <w:tabs>
          <w:tab w:val="left" w:pos="1560"/>
        </w:tabs>
        <w:ind w:firstLine="851"/>
        <w:jc w:val="both"/>
        <w:rPr>
          <w:rFonts w:ascii="Times New Roman" w:hAnsi="Times New Roman" w:cs="Times New Roman"/>
          <w:sz w:val="28"/>
          <w:szCs w:val="28"/>
        </w:rPr>
      </w:pPr>
      <w:r w:rsidRPr="0081004A">
        <w:rPr>
          <w:rFonts w:ascii="Times New Roman" w:hAnsi="Times New Roman" w:cs="Times New Roman"/>
          <w:sz w:val="28"/>
          <w:szCs w:val="28"/>
        </w:rPr>
        <w:t>оформляет протоколы заседаний Комитета (очных и заочных) и направляет их членам Комитета;</w:t>
      </w:r>
    </w:p>
    <w:p w:rsidR="0028672F" w:rsidRPr="0081004A" w:rsidRDefault="0028672F" w:rsidP="0028672F">
      <w:pPr>
        <w:pStyle w:val="ConsPlusNormal"/>
        <w:tabs>
          <w:tab w:val="left" w:pos="1560"/>
        </w:tabs>
        <w:ind w:firstLine="851"/>
        <w:jc w:val="both"/>
        <w:rPr>
          <w:rFonts w:ascii="Times New Roman" w:hAnsi="Times New Roman" w:cs="Times New Roman"/>
          <w:sz w:val="28"/>
          <w:szCs w:val="28"/>
        </w:rPr>
      </w:pPr>
      <w:r w:rsidRPr="0081004A">
        <w:rPr>
          <w:rFonts w:ascii="Times New Roman" w:hAnsi="Times New Roman" w:cs="Times New Roman"/>
          <w:sz w:val="28"/>
          <w:szCs w:val="28"/>
        </w:rPr>
        <w:t>не имеет права голоса.</w:t>
      </w:r>
    </w:p>
    <w:p w:rsidR="0028672F" w:rsidRPr="0081004A" w:rsidRDefault="0028672F" w:rsidP="0028672F">
      <w:pPr>
        <w:tabs>
          <w:tab w:val="left" w:pos="1418"/>
        </w:tabs>
        <w:ind w:firstLine="851"/>
        <w:jc w:val="both"/>
        <w:rPr>
          <w:rFonts w:eastAsia="Calibri"/>
          <w:szCs w:val="28"/>
          <w:lang w:eastAsia="en-US"/>
        </w:rPr>
      </w:pPr>
      <w:r w:rsidRPr="0081004A">
        <w:rPr>
          <w:rFonts w:eastAsia="Calibri"/>
          <w:szCs w:val="28"/>
          <w:lang w:eastAsia="en-US"/>
        </w:rPr>
        <w:t>1</w:t>
      </w:r>
      <w:r w:rsidR="00635CE1" w:rsidRPr="0081004A">
        <w:rPr>
          <w:rFonts w:eastAsia="Calibri"/>
          <w:szCs w:val="28"/>
          <w:lang w:eastAsia="en-US"/>
        </w:rPr>
        <w:t>3</w:t>
      </w:r>
      <w:r w:rsidRPr="0081004A">
        <w:rPr>
          <w:rFonts w:eastAsia="Calibri"/>
          <w:szCs w:val="28"/>
          <w:lang w:eastAsia="en-US"/>
        </w:rPr>
        <w:t>. Заседания Комитета проводятся по мере необходимости, но не реже двух раз в год. Заседание считается правомочным, если на нем присутствует не менее половины членов Комитета. В своей работе Комитет может использовать механизм заочного голосования по отдельным вопросам повестки дня.</w:t>
      </w:r>
    </w:p>
    <w:p w:rsidR="0028672F" w:rsidRPr="00871383" w:rsidRDefault="0028672F" w:rsidP="0028672F">
      <w:pPr>
        <w:tabs>
          <w:tab w:val="left" w:pos="1418"/>
        </w:tabs>
        <w:ind w:firstLine="851"/>
        <w:jc w:val="both"/>
        <w:rPr>
          <w:rFonts w:eastAsia="Calibri"/>
          <w:szCs w:val="28"/>
          <w:lang w:eastAsia="en-US"/>
        </w:rPr>
      </w:pPr>
      <w:r w:rsidRPr="0081004A">
        <w:rPr>
          <w:rFonts w:eastAsia="Calibri"/>
          <w:szCs w:val="28"/>
          <w:lang w:eastAsia="en-US"/>
        </w:rPr>
        <w:t>1</w:t>
      </w:r>
      <w:r w:rsidR="00635CE1" w:rsidRPr="0081004A">
        <w:rPr>
          <w:rFonts w:eastAsia="Calibri"/>
          <w:szCs w:val="28"/>
          <w:lang w:eastAsia="en-US"/>
        </w:rPr>
        <w:t>4</w:t>
      </w:r>
      <w:r w:rsidRPr="0081004A">
        <w:rPr>
          <w:rFonts w:eastAsia="Calibri"/>
          <w:szCs w:val="28"/>
          <w:lang w:eastAsia="en-US"/>
        </w:rPr>
        <w:t xml:space="preserve">. Решения Комитета принимаются большинством голосов от числа присутствующих членов Комитета. При равенстве голосов решающим является голос председателя. Решения Комитета оформляются протоколом, который подписывается </w:t>
      </w:r>
      <w:r w:rsidRPr="00871383">
        <w:rPr>
          <w:rFonts w:eastAsia="Calibri"/>
          <w:szCs w:val="28"/>
          <w:lang w:eastAsia="en-US"/>
        </w:rPr>
        <w:t>председателем</w:t>
      </w:r>
      <w:r w:rsidR="004F44A5" w:rsidRPr="00871383">
        <w:rPr>
          <w:rFonts w:eastAsia="Calibri"/>
          <w:szCs w:val="28"/>
          <w:lang w:eastAsia="en-US"/>
        </w:rPr>
        <w:t xml:space="preserve"> </w:t>
      </w:r>
      <w:r w:rsidR="00635CE1" w:rsidRPr="00871383">
        <w:rPr>
          <w:rFonts w:eastAsia="Calibri"/>
          <w:szCs w:val="28"/>
          <w:lang w:eastAsia="en-US"/>
        </w:rPr>
        <w:t>(</w:t>
      </w:r>
      <w:r w:rsidR="00871383" w:rsidRPr="00871383">
        <w:rPr>
          <w:rFonts w:eastAsia="Calibri"/>
          <w:szCs w:val="28"/>
          <w:lang w:eastAsia="en-US"/>
        </w:rPr>
        <w:t xml:space="preserve">в его отсутствие </w:t>
      </w:r>
      <w:r w:rsidR="00AE72F5" w:rsidRPr="00871383">
        <w:rPr>
          <w:rFonts w:eastAsia="Calibri"/>
          <w:szCs w:val="28"/>
          <w:lang w:eastAsia="en-US"/>
        </w:rPr>
        <w:t>з</w:t>
      </w:r>
      <w:r w:rsidR="00635CE1" w:rsidRPr="00871383">
        <w:rPr>
          <w:rFonts w:eastAsia="Calibri"/>
          <w:szCs w:val="28"/>
          <w:lang w:eastAsia="en-US"/>
        </w:rPr>
        <w:t>аместителем председателя)</w:t>
      </w:r>
      <w:r w:rsidRPr="00871383">
        <w:rPr>
          <w:rFonts w:eastAsia="Calibri"/>
          <w:szCs w:val="28"/>
          <w:lang w:eastAsia="en-US"/>
        </w:rPr>
        <w:t>.</w:t>
      </w:r>
    </w:p>
    <w:sectPr w:rsidR="0028672F" w:rsidRPr="00871383"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A8C" w:rsidRDefault="003E2A8C">
      <w:r>
        <w:separator/>
      </w:r>
    </w:p>
  </w:endnote>
  <w:endnote w:type="continuationSeparator" w:id="0">
    <w:p w:rsidR="003E2A8C" w:rsidRDefault="003E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A8C" w:rsidRDefault="003E2A8C">
      <w:r>
        <w:separator/>
      </w:r>
    </w:p>
  </w:footnote>
  <w:footnote w:type="continuationSeparator" w:id="0">
    <w:p w:rsidR="003E2A8C" w:rsidRDefault="003E2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9B19B3">
      <w:rPr>
        <w:rStyle w:val="a6"/>
        <w:noProof/>
        <w:sz w:val="12"/>
        <w:szCs w:val="12"/>
      </w:rPr>
      <w:t>4</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7683F5B"/>
    <w:multiLevelType w:val="multilevel"/>
    <w:tmpl w:val="7E6C6D3A"/>
    <w:lvl w:ilvl="0">
      <w:start w:val="4"/>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7"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01E307B"/>
    <w:multiLevelType w:val="hybridMultilevel"/>
    <w:tmpl w:val="96EEBF1E"/>
    <w:lvl w:ilvl="0" w:tplc="D0F6E854">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5"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0"/>
  </w:num>
  <w:num w:numId="3">
    <w:abstractNumId w:val="21"/>
  </w:num>
  <w:num w:numId="4">
    <w:abstractNumId w:val="8"/>
  </w:num>
  <w:num w:numId="5">
    <w:abstractNumId w:val="27"/>
  </w:num>
  <w:num w:numId="6">
    <w:abstractNumId w:val="0"/>
  </w:num>
  <w:num w:numId="7">
    <w:abstractNumId w:val="18"/>
  </w:num>
  <w:num w:numId="8">
    <w:abstractNumId w:val="15"/>
  </w:num>
  <w:num w:numId="9">
    <w:abstractNumId w:val="19"/>
  </w:num>
  <w:num w:numId="10">
    <w:abstractNumId w:val="7"/>
  </w:num>
  <w:num w:numId="11">
    <w:abstractNumId w:val="14"/>
  </w:num>
  <w:num w:numId="12">
    <w:abstractNumId w:val="9"/>
  </w:num>
  <w:num w:numId="13">
    <w:abstractNumId w:val="13"/>
  </w:num>
  <w:num w:numId="14">
    <w:abstractNumId w:val="22"/>
  </w:num>
  <w:num w:numId="15">
    <w:abstractNumId w:val="1"/>
  </w:num>
  <w:num w:numId="16">
    <w:abstractNumId w:val="24"/>
  </w:num>
  <w:num w:numId="17">
    <w:abstractNumId w:val="5"/>
  </w:num>
  <w:num w:numId="18">
    <w:abstractNumId w:val="16"/>
  </w:num>
  <w:num w:numId="19">
    <w:abstractNumId w:val="25"/>
  </w:num>
  <w:num w:numId="20">
    <w:abstractNumId w:val="4"/>
  </w:num>
  <w:num w:numId="21">
    <w:abstractNumId w:val="3"/>
  </w:num>
  <w:num w:numId="22">
    <w:abstractNumId w:val="28"/>
  </w:num>
  <w:num w:numId="23">
    <w:abstractNumId w:val="26"/>
  </w:num>
  <w:num w:numId="24">
    <w:abstractNumId w:val="6"/>
  </w:num>
  <w:num w:numId="25">
    <w:abstractNumId w:val="2"/>
  </w:num>
  <w:num w:numId="26">
    <w:abstractNumId w:val="2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1"/>
  </w:num>
  <w:num w:numId="3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702"/>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5BDD"/>
    <w:rsid w:val="001A63E8"/>
    <w:rsid w:val="001B079F"/>
    <w:rsid w:val="001B0FCC"/>
    <w:rsid w:val="001B25D6"/>
    <w:rsid w:val="001B3E5C"/>
    <w:rsid w:val="001B4118"/>
    <w:rsid w:val="001B6E81"/>
    <w:rsid w:val="001B74E4"/>
    <w:rsid w:val="001B7AB9"/>
    <w:rsid w:val="001C0067"/>
    <w:rsid w:val="001C00AA"/>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2DD"/>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72F"/>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69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33F7"/>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2A8C"/>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07F20"/>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44A5"/>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35CE1"/>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16F5"/>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04A"/>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267C6"/>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1383"/>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5845"/>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19B3"/>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1AD5"/>
    <w:rsid w:val="00A748D9"/>
    <w:rsid w:val="00A770C3"/>
    <w:rsid w:val="00A77AD0"/>
    <w:rsid w:val="00A80E15"/>
    <w:rsid w:val="00A81762"/>
    <w:rsid w:val="00A82056"/>
    <w:rsid w:val="00A821D9"/>
    <w:rsid w:val="00A83B3C"/>
    <w:rsid w:val="00A83B3F"/>
    <w:rsid w:val="00A8440E"/>
    <w:rsid w:val="00A852E0"/>
    <w:rsid w:val="00A8578F"/>
    <w:rsid w:val="00A85D5B"/>
    <w:rsid w:val="00A85D86"/>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2F5"/>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19D5"/>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4743"/>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4DA"/>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10D"/>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17CD"/>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660E"/>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 w:type="character" w:customStyle="1" w:styleId="afa">
    <w:name w:val="Основной текст_"/>
    <w:basedOn w:val="a0"/>
    <w:link w:val="16"/>
    <w:rsid w:val="00635CE1"/>
    <w:rPr>
      <w:sz w:val="27"/>
      <w:szCs w:val="27"/>
      <w:shd w:val="clear" w:color="auto" w:fill="FFFFFF"/>
    </w:rPr>
  </w:style>
  <w:style w:type="paragraph" w:customStyle="1" w:styleId="16">
    <w:name w:val="Основной текст1"/>
    <w:basedOn w:val="a"/>
    <w:link w:val="afa"/>
    <w:rsid w:val="00635CE1"/>
    <w:pPr>
      <w:shd w:val="clear" w:color="auto" w:fill="FFFFFF"/>
      <w:spacing w:after="1320" w:line="312" w:lineRule="exact"/>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59A4F-E6B9-4404-B78B-CC54643B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3</cp:revision>
  <cp:lastPrinted>2019-10-28T06:50:00Z</cp:lastPrinted>
  <dcterms:created xsi:type="dcterms:W3CDTF">2019-12-12T10:01:00Z</dcterms:created>
  <dcterms:modified xsi:type="dcterms:W3CDTF">2019-12-12T10:02:00Z</dcterms:modified>
  <cp:category>Внутренний</cp:category>
</cp:coreProperties>
</file>