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  <w:gridCol w:w="4115"/>
        <w:gridCol w:w="319"/>
        <w:gridCol w:w="3163"/>
        <w:gridCol w:w="319"/>
        <w:gridCol w:w="3796"/>
        <w:gridCol w:w="66"/>
        <w:gridCol w:w="66"/>
        <w:gridCol w:w="66"/>
        <w:gridCol w:w="66"/>
      </w:tblGrid>
      <w:tr w:rsidR="00F632BE" w:rsidRPr="005C0AF3" w:rsidTr="00DF4FAC">
        <w:tc>
          <w:tcPr>
            <w:tcW w:w="2221" w:type="pct"/>
            <w:vMerge w:val="restar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717" w:type="pct"/>
            <w:gridSpan w:val="5"/>
            <w:vAlign w:val="center"/>
            <w:hideMark/>
          </w:tcPr>
          <w:p w:rsidR="00F632BE" w:rsidRPr="005C0AF3" w:rsidRDefault="00F632BE" w:rsidP="00DF4FA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632BE" w:rsidRPr="005C0AF3" w:rsidTr="00DF4FAC">
        <w:tc>
          <w:tcPr>
            <w:tcW w:w="2221" w:type="pct"/>
            <w:vMerge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955" w:type="pct"/>
            <w:tcBorders>
              <w:bottom w:val="single" w:sz="6" w:space="0" w:color="000000"/>
            </w:tcBorders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74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4" w:type="pct"/>
            <w:tcBorders>
              <w:bottom w:val="single" w:sz="6" w:space="0" w:color="000000"/>
            </w:tcBorders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4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1" w:type="pct"/>
            <w:tcBorders>
              <w:bottom w:val="single" w:sz="6" w:space="0" w:color="000000"/>
            </w:tcBorders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32BE" w:rsidRPr="005C0AF3" w:rsidTr="00DF4FAC">
        <w:tc>
          <w:tcPr>
            <w:tcW w:w="2221" w:type="pct"/>
            <w:vMerge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955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74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4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74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81" w:type="pct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32BE" w:rsidRPr="005C0AF3" w:rsidTr="00DF4FAC">
        <w:tc>
          <w:tcPr>
            <w:tcW w:w="2221" w:type="pct"/>
            <w:vMerge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32BE" w:rsidRPr="005C0AF3" w:rsidTr="00DF4FAC">
        <w:tc>
          <w:tcPr>
            <w:tcW w:w="2221" w:type="pct"/>
            <w:vMerge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32BE" w:rsidRPr="005C0AF3" w:rsidRDefault="00F632BE" w:rsidP="00F63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02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  20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32BE" w:rsidRPr="005C0AF3" w:rsidTr="00DF4FAC">
        <w:tc>
          <w:tcPr>
            <w:tcW w:w="2221" w:type="pct"/>
            <w:vMerge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C0AF3" w:rsidRDefault="00F632BE" w:rsidP="00DF4F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32BE" w:rsidRPr="005C0AF3" w:rsidRDefault="00F632BE" w:rsidP="00F632B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46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  <w:gridCol w:w="5377"/>
        <w:gridCol w:w="940"/>
        <w:gridCol w:w="1471"/>
        <w:gridCol w:w="1215"/>
        <w:gridCol w:w="191"/>
      </w:tblGrid>
      <w:tr w:rsidR="00F632BE" w:rsidRPr="005C0AF3" w:rsidTr="00F632BE">
        <w:tc>
          <w:tcPr>
            <w:tcW w:w="5000" w:type="pct"/>
            <w:gridSpan w:val="6"/>
            <w:vAlign w:val="center"/>
            <w:hideMark/>
          </w:tcPr>
          <w:p w:rsidR="00F632BE" w:rsidRPr="005C0AF3" w:rsidRDefault="00F632BE" w:rsidP="00DF4FA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5C0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49" w:type="pct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8" w:type="pct"/>
            <w:vMerge w:val="restart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49" w:type="pct"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02.11.2017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3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02.11.2017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632BE" w:rsidRPr="0051313D" w:rsidTr="00F632BE">
        <w:trPr>
          <w:gridAfter w:val="1"/>
          <w:wAfter w:w="50" w:type="pct"/>
        </w:trPr>
        <w:tc>
          <w:tcPr>
            <w:tcW w:w="2699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F632BE" w:rsidRPr="0051313D" w:rsidRDefault="00F632BE" w:rsidP="00DF4FA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66941973.71</w:t>
            </w:r>
          </w:p>
        </w:tc>
      </w:tr>
    </w:tbl>
    <w:p w:rsidR="00F632BE" w:rsidRPr="005C0AF3" w:rsidRDefault="00F632BE" w:rsidP="00F632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418" w:type="pct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818"/>
        <w:gridCol w:w="994"/>
        <w:gridCol w:w="1416"/>
        <w:gridCol w:w="963"/>
        <w:gridCol w:w="313"/>
        <w:gridCol w:w="709"/>
        <w:gridCol w:w="708"/>
        <w:gridCol w:w="360"/>
        <w:gridCol w:w="331"/>
        <w:gridCol w:w="658"/>
        <w:gridCol w:w="767"/>
        <w:gridCol w:w="262"/>
        <w:gridCol w:w="457"/>
        <w:gridCol w:w="427"/>
        <w:gridCol w:w="360"/>
        <w:gridCol w:w="331"/>
        <w:gridCol w:w="658"/>
        <w:gridCol w:w="1769"/>
        <w:gridCol w:w="567"/>
        <w:gridCol w:w="709"/>
        <w:gridCol w:w="850"/>
        <w:gridCol w:w="561"/>
        <w:gridCol w:w="646"/>
        <w:gridCol w:w="759"/>
        <w:gridCol w:w="784"/>
        <w:gridCol w:w="1077"/>
        <w:gridCol w:w="425"/>
        <w:gridCol w:w="425"/>
        <w:gridCol w:w="425"/>
        <w:gridCol w:w="2127"/>
        <w:gridCol w:w="835"/>
        <w:gridCol w:w="691"/>
      </w:tblGrid>
      <w:tr w:rsidR="00F632BE" w:rsidRPr="0051313D" w:rsidTr="00F632BE">
        <w:tc>
          <w:tcPr>
            <w:tcW w:w="176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818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13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766" w:type="dxa"/>
            <w:gridSpan w:val="5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29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233" w:type="dxa"/>
            <w:gridSpan w:val="5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69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411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46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9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35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632BE" w:rsidRPr="0051313D" w:rsidTr="00F632BE">
        <w:tc>
          <w:tcPr>
            <w:tcW w:w="176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416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63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3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62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57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27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69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1" w:type="dxa"/>
            <w:vMerge w:val="restart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46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3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8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2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58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заявки. Увеличение цены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10%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247500.00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247500.00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и размер аванса. Увеличение цены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5016000.00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 и обеспечение заявки. Увеличение цены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в соответствии с проектом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государственного контракта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11968900.00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Контракт расторгнут по соглашению сторон, без платежных операций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товара.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3135819.33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3135819.33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3135819.33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31358.19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313581.93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формата А4, класс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белая, формата А3, класс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49996.40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49996.40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49996.40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Полотно нетканое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туалетная 3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слойная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туалетная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Мыло жидкое 5 л.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Перчатки резиновые L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30 л (30шт.)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Мешок для мусора 50 л (30шт.)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Корзина для мусора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300000.70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300000.70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300000.70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 кубик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записей с клеевым краем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220*110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162*229 без окна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Клеящий карандаш 15г.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Резинка (ластик)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Скотч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для маркировки страниц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Файл-вкладыш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Папка-файл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Лоток для бумаг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2,5 мм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крепки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50 мм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51 мм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Зажим для бумаг 1,9 мм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крепки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28 мм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 30 см.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Стержень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черная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синяя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Маркер для выделения текста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Дополнительное соглашение к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госконтракту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07.07.2017 №069.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DF4F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2692553.00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2692553.00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25716.38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142050100100150544671244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бензина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Поставка бензина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Постоянно, в течение всего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Запрос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499974.00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499974.00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499974.00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Клавиатура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Внешний жесткий диск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1Тб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предложения о поставке товаров в соответствии с приказом Минэкономразвития России № 155 от 25.03.2014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 срок поставки товара, применение национального режима согласно ст.14 Закона 44-ФЗ. Запрос котировок не состоялся. Перераспределение финансирования,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Изменена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НМЦК и способ закупки.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Указаны в техническом задании в документации</w:t>
            </w:r>
            <w:proofErr w:type="gram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360G5, ML 570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ПК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IBM 3400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398648-001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качественные, эксплуатационные характеристики: Для кэш-контроллера сервера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G5, ML 570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307132-001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кэш-контроллера сервера HP BL460c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p/n 412211-001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Delta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R-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Series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3кВА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Оптический адаптер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Fiber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Channel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I/0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card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module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2xSFP p/n 364548-005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EVA 8100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4040057.02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4040057.02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4040057.02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40400.57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404005.70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3807.47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38074.70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размера аванса и срока исполнения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Охрана объектов с использованием технических средств охранной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Охрана объектов с использованием технических средств охранной сигнализации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стоимости услуги, срока размещения заказа, единиц измерения. 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экономии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 ноября 2017 г.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28692.06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286920.63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61255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520Z(52D0ZA0)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SuperFine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F632BE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F632BE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8836796.48/9017139.28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441839.82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2651038.94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Внесение суммы государственного контракта по итогам электронного аукциона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200900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61255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243000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61255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приказом Минэкономразвития России № 155 от 25.03.2014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472821.72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472821.72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472821.72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4728.22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47282.17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Установлены преимущества в соответствии со ст.29 Федерального закона 44-ФЗ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правый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левый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Тумба-шкаф с 4-мя ящиками и расширителем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на колесиках с тремя ящиками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Подставка под системный блок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Кресло оператора на колесиках подлокотники и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пятилучие</w:t>
            </w:r>
            <w:proofErr w:type="spellEnd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пластиковые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Кресло для посетителей (стул) цвет серый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3357150.79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3357150.79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612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сумм заключенных </w:t>
            </w:r>
            <w:proofErr w:type="spellStart"/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госконтрактов</w:t>
            </w:r>
            <w:proofErr w:type="spellEnd"/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2803257.48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2803257.48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17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1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99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553893.31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553893.31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3404" w:type="dxa"/>
            <w:gridSpan w:val="4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81387222.03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66941973.71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66941973.71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632BE" w:rsidRPr="0051313D" w:rsidTr="00F632BE">
        <w:tc>
          <w:tcPr>
            <w:tcW w:w="3404" w:type="dxa"/>
            <w:gridSpan w:val="4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6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5618741.32</w:t>
            </w:r>
          </w:p>
        </w:tc>
        <w:tc>
          <w:tcPr>
            <w:tcW w:w="313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4898260.56</w:t>
            </w:r>
          </w:p>
        </w:tc>
        <w:tc>
          <w:tcPr>
            <w:tcW w:w="70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6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9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7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27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51313D" w:rsidRPr="0051313D" w:rsidRDefault="0051313D" w:rsidP="005131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5131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51313D" w:rsidRPr="0051313D" w:rsidRDefault="0051313D" w:rsidP="005131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Заместитель Руководителя УФНС России по Кемеровской области _______________</w:t>
      </w:r>
      <w:proofErr w:type="spellStart"/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И.В.Бизенков</w:t>
      </w:r>
      <w:proofErr w:type="spellEnd"/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обеспечения _______________</w:t>
      </w:r>
      <w:proofErr w:type="spellStart"/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Л.И.Белоусова</w:t>
      </w:r>
      <w:proofErr w:type="spellEnd"/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информационных технологий __________________Э.Е.Слободчиков</w:t>
      </w: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 __________________ </w:t>
      </w:r>
      <w:proofErr w:type="spellStart"/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Дужик</w:t>
      </w:r>
      <w:proofErr w:type="spellEnd"/>
      <w:r w:rsidRPr="002507F0">
        <w:rPr>
          <w:rFonts w:ascii="Times New Roman" w:eastAsia="Times New Roman" w:hAnsi="Times New Roman"/>
          <w:sz w:val="24"/>
          <w:szCs w:val="24"/>
          <w:lang w:eastAsia="ru-RU"/>
        </w:rPr>
        <w:t> Е. В.</w:t>
      </w:r>
    </w:p>
    <w:p w:rsidR="002507F0" w:rsidRPr="002507F0" w:rsidRDefault="002507F0" w:rsidP="002507F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1"/>
        <w:gridCol w:w="642"/>
        <w:gridCol w:w="211"/>
        <w:gridCol w:w="643"/>
        <w:gridCol w:w="240"/>
        <w:gridCol w:w="18957"/>
      </w:tblGrid>
      <w:tr w:rsidR="002507F0" w:rsidRPr="002507F0" w:rsidTr="00E22747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07F0" w:rsidRPr="002507F0" w:rsidRDefault="002507F0" w:rsidP="00250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2507F0" w:rsidRPr="002507F0" w:rsidRDefault="002507F0" w:rsidP="00E227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07F0" w:rsidRPr="002507F0" w:rsidRDefault="002507F0" w:rsidP="00E22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2507F0" w:rsidRPr="002507F0" w:rsidRDefault="002507F0" w:rsidP="00E227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507F0" w:rsidRPr="002507F0" w:rsidRDefault="002507F0" w:rsidP="00E22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507F0" w:rsidRPr="002507F0" w:rsidRDefault="002507F0" w:rsidP="00E22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507F0" w:rsidRPr="002507F0" w:rsidRDefault="002507F0" w:rsidP="00E227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507F0" w:rsidRPr="002507F0" w:rsidRDefault="002507F0" w:rsidP="002507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7F0" w:rsidRDefault="002507F0"/>
    <w:sectPr w:rsidR="002507F0" w:rsidSect="0051313D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3D"/>
    <w:rsid w:val="001F6312"/>
    <w:rsid w:val="002507F0"/>
    <w:rsid w:val="0051313D"/>
    <w:rsid w:val="00612556"/>
    <w:rsid w:val="00DF4FAC"/>
    <w:rsid w:val="00F6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13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13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13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1313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1313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1313D"/>
    <w:rPr>
      <w:b/>
      <w:bCs/>
    </w:rPr>
  </w:style>
  <w:style w:type="paragraph" w:styleId="a6">
    <w:name w:val="Normal (Web)"/>
    <w:basedOn w:val="a"/>
    <w:uiPriority w:val="99"/>
    <w:semiHidden/>
    <w:unhideWhenUsed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1313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1313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131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131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1313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131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1313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1313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1313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1313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1313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1313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131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1313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1313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1313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1313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1313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131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1313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131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1313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1313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1313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131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1313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1313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1313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131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1313D"/>
  </w:style>
  <w:style w:type="character" w:customStyle="1" w:styleId="dynatree-vline">
    <w:name w:val="dynatree-vline"/>
    <w:basedOn w:val="a0"/>
    <w:rsid w:val="0051313D"/>
  </w:style>
  <w:style w:type="character" w:customStyle="1" w:styleId="dynatree-connector">
    <w:name w:val="dynatree-connector"/>
    <w:basedOn w:val="a0"/>
    <w:rsid w:val="0051313D"/>
  </w:style>
  <w:style w:type="character" w:customStyle="1" w:styleId="dynatree-expander">
    <w:name w:val="dynatree-expander"/>
    <w:basedOn w:val="a0"/>
    <w:rsid w:val="0051313D"/>
  </w:style>
  <w:style w:type="character" w:customStyle="1" w:styleId="dynatree-icon">
    <w:name w:val="dynatree-icon"/>
    <w:basedOn w:val="a0"/>
    <w:rsid w:val="0051313D"/>
  </w:style>
  <w:style w:type="character" w:customStyle="1" w:styleId="dynatree-checkbox">
    <w:name w:val="dynatree-checkbox"/>
    <w:basedOn w:val="a0"/>
    <w:rsid w:val="0051313D"/>
  </w:style>
  <w:style w:type="character" w:customStyle="1" w:styleId="dynatree-radio">
    <w:name w:val="dynatree-radio"/>
    <w:basedOn w:val="a0"/>
    <w:rsid w:val="0051313D"/>
  </w:style>
  <w:style w:type="character" w:customStyle="1" w:styleId="dynatree-drag-helper-img">
    <w:name w:val="dynatree-drag-helper-img"/>
    <w:basedOn w:val="a0"/>
    <w:rsid w:val="0051313D"/>
  </w:style>
  <w:style w:type="character" w:customStyle="1" w:styleId="dynatree-drag-source">
    <w:name w:val="dynatree-drag-source"/>
    <w:basedOn w:val="a0"/>
    <w:rsid w:val="0051313D"/>
    <w:rPr>
      <w:shd w:val="clear" w:color="auto" w:fill="E0E0E0"/>
    </w:rPr>
  </w:style>
  <w:style w:type="paragraph" w:customStyle="1" w:styleId="mainlink1">
    <w:name w:val="mainlink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1313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1313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1313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1313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1313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1313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1313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131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1313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1313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1313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1313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1313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131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131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1313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131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131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131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131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131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131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1313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1313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1313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1313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131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131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131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131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131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1313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131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131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131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131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131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131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131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1313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1313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1313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1313D"/>
  </w:style>
  <w:style w:type="character" w:customStyle="1" w:styleId="dynatree-icon1">
    <w:name w:val="dynatree-icon1"/>
    <w:basedOn w:val="a0"/>
    <w:rsid w:val="0051313D"/>
  </w:style>
  <w:style w:type="paragraph" w:customStyle="1" w:styleId="confirmdialogheader1">
    <w:name w:val="confirmdialogheader1"/>
    <w:basedOn w:val="a"/>
    <w:rsid w:val="0051313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131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131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1313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1313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13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13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13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51313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1313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51313D"/>
    <w:rPr>
      <w:b/>
      <w:bCs/>
    </w:rPr>
  </w:style>
  <w:style w:type="paragraph" w:styleId="a6">
    <w:name w:val="Normal (Web)"/>
    <w:basedOn w:val="a"/>
    <w:uiPriority w:val="99"/>
    <w:semiHidden/>
    <w:unhideWhenUsed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1313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1313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131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131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1313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131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1313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1313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1313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1313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1313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1313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5131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1313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1313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1313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1313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1313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131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1313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131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51313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1313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1313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131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1313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1313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1313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131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51313D"/>
  </w:style>
  <w:style w:type="character" w:customStyle="1" w:styleId="dynatree-vline">
    <w:name w:val="dynatree-vline"/>
    <w:basedOn w:val="a0"/>
    <w:rsid w:val="0051313D"/>
  </w:style>
  <w:style w:type="character" w:customStyle="1" w:styleId="dynatree-connector">
    <w:name w:val="dynatree-connector"/>
    <w:basedOn w:val="a0"/>
    <w:rsid w:val="0051313D"/>
  </w:style>
  <w:style w:type="character" w:customStyle="1" w:styleId="dynatree-expander">
    <w:name w:val="dynatree-expander"/>
    <w:basedOn w:val="a0"/>
    <w:rsid w:val="0051313D"/>
  </w:style>
  <w:style w:type="character" w:customStyle="1" w:styleId="dynatree-icon">
    <w:name w:val="dynatree-icon"/>
    <w:basedOn w:val="a0"/>
    <w:rsid w:val="0051313D"/>
  </w:style>
  <w:style w:type="character" w:customStyle="1" w:styleId="dynatree-checkbox">
    <w:name w:val="dynatree-checkbox"/>
    <w:basedOn w:val="a0"/>
    <w:rsid w:val="0051313D"/>
  </w:style>
  <w:style w:type="character" w:customStyle="1" w:styleId="dynatree-radio">
    <w:name w:val="dynatree-radio"/>
    <w:basedOn w:val="a0"/>
    <w:rsid w:val="0051313D"/>
  </w:style>
  <w:style w:type="character" w:customStyle="1" w:styleId="dynatree-drag-helper-img">
    <w:name w:val="dynatree-drag-helper-img"/>
    <w:basedOn w:val="a0"/>
    <w:rsid w:val="0051313D"/>
  </w:style>
  <w:style w:type="character" w:customStyle="1" w:styleId="dynatree-drag-source">
    <w:name w:val="dynatree-drag-source"/>
    <w:basedOn w:val="a0"/>
    <w:rsid w:val="0051313D"/>
    <w:rPr>
      <w:shd w:val="clear" w:color="auto" w:fill="E0E0E0"/>
    </w:rPr>
  </w:style>
  <w:style w:type="paragraph" w:customStyle="1" w:styleId="mainlink1">
    <w:name w:val="mainlink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1313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1313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131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1313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1313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1313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1313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1313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131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1313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1313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1313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1313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1313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131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131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1313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131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131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131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131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131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131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1313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1313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1313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1313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1313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131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131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131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131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5131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1313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131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131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131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131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131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131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131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1313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1313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1313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51313D"/>
  </w:style>
  <w:style w:type="character" w:customStyle="1" w:styleId="dynatree-icon1">
    <w:name w:val="dynatree-icon1"/>
    <w:basedOn w:val="a0"/>
    <w:rsid w:val="0051313D"/>
  </w:style>
  <w:style w:type="paragraph" w:customStyle="1" w:styleId="confirmdialogheader1">
    <w:name w:val="confirmdialogheader1"/>
    <w:basedOn w:val="a"/>
    <w:rsid w:val="0051313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131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131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1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1313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1313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131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51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6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12778</Words>
  <Characters>72840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4</cp:revision>
  <dcterms:created xsi:type="dcterms:W3CDTF">2017-11-02T07:57:00Z</dcterms:created>
  <dcterms:modified xsi:type="dcterms:W3CDTF">2017-11-02T08:19:00Z</dcterms:modified>
</cp:coreProperties>
</file>