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46"/>
        <w:gridCol w:w="1457"/>
        <w:gridCol w:w="146"/>
        <w:gridCol w:w="1748"/>
        <w:gridCol w:w="2295"/>
        <w:gridCol w:w="2295"/>
        <w:gridCol w:w="2295"/>
        <w:gridCol w:w="2295"/>
      </w:tblGrid>
      <w:tr w:rsidR="00027944" w:rsidRPr="00027944" w:rsidTr="00027944">
        <w:tc>
          <w:tcPr>
            <w:tcW w:w="1850" w:type="pct"/>
            <w:gridSpan w:val="5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027944" w:rsidRPr="00027944" w:rsidTr="00027944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44" w:rsidRPr="00027944" w:rsidTr="00027944">
        <w:tc>
          <w:tcPr>
            <w:tcW w:w="6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7944" w:rsidRPr="00027944" w:rsidRDefault="00027944" w:rsidP="00027944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027944" w:rsidRPr="00027944" w:rsidTr="00027944">
        <w:tc>
          <w:tcPr>
            <w:tcW w:w="3850" w:type="pct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027944" w:rsidRPr="00027944" w:rsidTr="00027944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7944" w:rsidRPr="00027944" w:rsidRDefault="00027944" w:rsidP="00027944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027944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027944" w:rsidRPr="00027944" w:rsidRDefault="00027944" w:rsidP="0002794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  <w:gridCol w:w="4629"/>
        <w:gridCol w:w="1192"/>
        <w:gridCol w:w="1157"/>
      </w:tblGrid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027944" w:rsidRPr="00027944" w:rsidTr="0061155C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20.04.2018</w:t>
            </w:r>
          </w:p>
        </w:tc>
      </w:tr>
      <w:tr w:rsidR="00027944" w:rsidRPr="00027944" w:rsidTr="0061155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027944" w:rsidRPr="00027944" w:rsidTr="006115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027944" w:rsidRPr="00027944" w:rsidTr="006115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027944" w:rsidRPr="00027944" w:rsidTr="006115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027944" w:rsidRPr="00027944" w:rsidTr="006115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027944" w:rsidRPr="00027944" w:rsidTr="006115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027944" w:rsidRPr="00027944" w:rsidTr="006115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 , 7-3842-325709 , u42@r42.nalog.ru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(6)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20.04.2018</w:t>
            </w:r>
          </w:p>
        </w:tc>
      </w:tr>
      <w:tr w:rsidR="00027944" w:rsidRPr="00027944" w:rsidTr="006115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027944" w:rsidRPr="00027944" w:rsidTr="0061155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027944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027944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027944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41668309.45</w:t>
            </w:r>
          </w:p>
        </w:tc>
      </w:tr>
    </w:tbl>
    <w:p w:rsidR="00027944" w:rsidRPr="00027944" w:rsidRDefault="00027944" w:rsidP="0002794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1141"/>
        <w:gridCol w:w="507"/>
        <w:gridCol w:w="855"/>
        <w:gridCol w:w="499"/>
        <w:gridCol w:w="329"/>
        <w:gridCol w:w="342"/>
        <w:gridCol w:w="395"/>
        <w:gridCol w:w="310"/>
        <w:gridCol w:w="310"/>
        <w:gridCol w:w="434"/>
        <w:gridCol w:w="505"/>
        <w:gridCol w:w="175"/>
        <w:gridCol w:w="174"/>
        <w:gridCol w:w="395"/>
        <w:gridCol w:w="239"/>
        <w:gridCol w:w="220"/>
        <w:gridCol w:w="434"/>
        <w:gridCol w:w="520"/>
        <w:gridCol w:w="247"/>
        <w:gridCol w:w="370"/>
        <w:gridCol w:w="474"/>
        <w:gridCol w:w="370"/>
        <w:gridCol w:w="426"/>
        <w:gridCol w:w="500"/>
        <w:gridCol w:w="516"/>
        <w:gridCol w:w="477"/>
        <w:gridCol w:w="530"/>
        <w:gridCol w:w="474"/>
        <w:gridCol w:w="809"/>
        <w:gridCol w:w="478"/>
        <w:gridCol w:w="550"/>
        <w:gridCol w:w="456"/>
      </w:tblGrid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А3,А4 класса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29696.18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296961.76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А4 класс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Один раз в год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29790.36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297903.60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(формат А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пересылке уведомлений о вручении внутренних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3000000.00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(прием, обработка и доставка (вручение) внутренних почтовых отправлений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не внесены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31.08.2018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181420507468142050100100140011920244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моторное, топливо дизельное летнее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с момента заключения контракта и по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29957.99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299579.90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Топливо дизельное летнее "Дизель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</w:t>
            </w:r>
            <w:proofErr w:type="spell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 (ДТ-Л-К5)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Регуляр-92 (АИ-92-К5)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34000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 Премиум Евро -95 (АИ-95-К5)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налоговых органов в установленном порядке,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услуга непрерывного характера с 01.01.2018 по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 осуществления услуги с 01.01.2018 по 30.09.2018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включение в план график закупки на вывоз твердых коммунальных отходов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отходов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и(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 состоянием средств тревожной сигнализации и выезд наряда полиции по сигналу "Тревога"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периода действия контракта с 01.01.2018 по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до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ьного электронного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осмотру 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N1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18237.86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182378.62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420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DK3100E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DK3130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DK475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DK715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TK-1130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TK590K,TK590M,TK590C,TK590Y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DK130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DK320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DK420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DK5140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TK-8315K, TK-8315C, TK-8315M, TK-8315Y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DK170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TK-1120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16223.51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162235.10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MLT-D203U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MLT-D205L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лазерных принтеров HP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8693.57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86935.73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61155C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61155C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61155C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61155C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lastRenderedPageBreak/>
              <w:t>Q6470A, Q6471A, Q6472A, Q6473A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C8543Х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61155C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61155C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61155C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CE310A, CE311A, CE312A, CE313A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61155C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61155C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61155C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CF210A, CF211A, CF212A, CF213A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Один раз в год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7138.58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71385.76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106R01034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006R01182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106R03621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106R03623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106R01374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101R00555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2455.29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24552.88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Перенос срока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RW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 DL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DVD-R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(444 локальных лицензии)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СПС "Консультант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Плюс" (89 сетевых лицензии)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61155C"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4812762.29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доведенных лимитов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191420507468142050100100240010000244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gridSpan w:val="4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40105889.18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44918651.47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41668309.45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27944" w:rsidRPr="00027944" w:rsidTr="0061155C">
        <w:tc>
          <w:tcPr>
            <w:tcW w:w="0" w:type="auto"/>
            <w:gridSpan w:val="4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3185926.74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3185926.74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027944" w:rsidRPr="00027944" w:rsidRDefault="00027944" w:rsidP="0002794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отдела обеспечения</w:t>
            </w:r>
          </w:p>
        </w:tc>
        <w:tc>
          <w:tcPr>
            <w:tcW w:w="2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Е. В. </w:t>
            </w: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7944" w:rsidRPr="00027944" w:rsidRDefault="00027944" w:rsidP="00027944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027944" w:rsidRPr="00027944" w:rsidTr="00027944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027944" w:rsidRPr="00027944" w:rsidRDefault="00027944" w:rsidP="0002794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27944" w:rsidRPr="00027944" w:rsidTr="00027944">
        <w:tc>
          <w:tcPr>
            <w:tcW w:w="0" w:type="auto"/>
            <w:vAlign w:val="center"/>
            <w:hideMark/>
          </w:tcPr>
          <w:p w:rsidR="0061155C" w:rsidRDefault="0061155C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1155C" w:rsidRDefault="0061155C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1155C" w:rsidRDefault="0061155C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1155C" w:rsidRDefault="0061155C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1155C" w:rsidRDefault="0061155C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1155C" w:rsidRDefault="0061155C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1155C" w:rsidRDefault="0061155C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1155C" w:rsidRDefault="0061155C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027944" w:rsidRPr="00027944" w:rsidRDefault="00027944" w:rsidP="0002794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27944" w:rsidRPr="00027944" w:rsidRDefault="00027944" w:rsidP="0002794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027944" w:rsidRPr="00027944" w:rsidRDefault="00027944" w:rsidP="0002794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2359"/>
        <w:gridCol w:w="1536"/>
        <w:gridCol w:w="1266"/>
        <w:gridCol w:w="1398"/>
        <w:gridCol w:w="2205"/>
        <w:gridCol w:w="1867"/>
        <w:gridCol w:w="970"/>
        <w:gridCol w:w="1492"/>
        <w:gridCol w:w="1246"/>
      </w:tblGrid>
      <w:tr w:rsidR="00027944" w:rsidRPr="00027944" w:rsidTr="00027944"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способ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котором победитель предлагает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НМЦК не может превышать 500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Победителем признается участник предложивший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пересылке уведомлений 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3000000.00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- в соответствии с п.8 ст. 22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услуги относится к сфере деятельности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субъектов естественных монополий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№147-ФЗ «О естественных монополиях») и осуществляется в соответствии с п.1 ч.1 ст.93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(ч.2 ст.22 Федерального закона 44-ФЗ)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181420507468142050100100140011920244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2995799.00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аукциона,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- в соответствии с п.8 ст. 22 Федерального закона 44-ФЗ цена закупаемой услуги подлежит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Обоснование выбранного способа определения поставщика (подрядчика, исполнителя)* услуга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осуществлена в соответствии с п.8 ч.1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(в соответствии с ч.2 ст.22 Федерального закона 44-ФЗ).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• 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181420507468142050100100300192823242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1823786.18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181420507468142050100100300202823242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1622350.95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участник, предложивший наиболее 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181420507468142050100100300212823242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лазерных принтеров HP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869357.31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181420507468142050100100300222823242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картриджей для лазерных принтеров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713857.63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естественных монополий (п.1 ч.1 ст.93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191420507468142050100100240010000244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279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027944" w:rsidRPr="00027944" w:rsidRDefault="00027944" w:rsidP="00027944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027944" w:rsidRPr="00027944" w:rsidTr="0002794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44" w:rsidRPr="00027944" w:rsidTr="00027944"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279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44" w:rsidRPr="00027944" w:rsidRDefault="00027944" w:rsidP="00027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155C" w:rsidRDefault="0061155C"/>
    <w:sectPr w:rsidR="0061155C" w:rsidSect="006115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44"/>
    <w:rsid w:val="00027944"/>
    <w:rsid w:val="00376A0A"/>
    <w:rsid w:val="0061155C"/>
    <w:rsid w:val="00755E8A"/>
    <w:rsid w:val="00CE00D6"/>
    <w:rsid w:val="00E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27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4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94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2794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27944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27944"/>
    <w:rPr>
      <w:b/>
      <w:bCs/>
    </w:rPr>
  </w:style>
  <w:style w:type="paragraph" w:styleId="a6">
    <w:name w:val="Normal (Web)"/>
    <w:basedOn w:val="a"/>
    <w:uiPriority w:val="99"/>
    <w:semiHidden/>
    <w:unhideWhenUsed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27944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27944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2794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2794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2794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2794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2794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2794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27944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27944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2794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279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2794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2794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27944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27944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27944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2794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27944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2794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2794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279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279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279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2794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2794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2794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2794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2794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2794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2794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2794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2794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27944"/>
  </w:style>
  <w:style w:type="character" w:customStyle="1" w:styleId="dynatree-vline">
    <w:name w:val="dynatree-vline"/>
    <w:basedOn w:val="a0"/>
    <w:rsid w:val="00027944"/>
  </w:style>
  <w:style w:type="character" w:customStyle="1" w:styleId="dynatree-connector">
    <w:name w:val="dynatree-connector"/>
    <w:basedOn w:val="a0"/>
    <w:rsid w:val="00027944"/>
  </w:style>
  <w:style w:type="character" w:customStyle="1" w:styleId="dynatree-expander">
    <w:name w:val="dynatree-expander"/>
    <w:basedOn w:val="a0"/>
    <w:rsid w:val="00027944"/>
  </w:style>
  <w:style w:type="character" w:customStyle="1" w:styleId="dynatree-icon">
    <w:name w:val="dynatree-icon"/>
    <w:basedOn w:val="a0"/>
    <w:rsid w:val="00027944"/>
  </w:style>
  <w:style w:type="character" w:customStyle="1" w:styleId="dynatree-checkbox">
    <w:name w:val="dynatree-checkbox"/>
    <w:basedOn w:val="a0"/>
    <w:rsid w:val="00027944"/>
  </w:style>
  <w:style w:type="character" w:customStyle="1" w:styleId="dynatree-radio">
    <w:name w:val="dynatree-radio"/>
    <w:basedOn w:val="a0"/>
    <w:rsid w:val="00027944"/>
  </w:style>
  <w:style w:type="character" w:customStyle="1" w:styleId="dynatree-drag-helper-img">
    <w:name w:val="dynatree-drag-helper-img"/>
    <w:basedOn w:val="a0"/>
    <w:rsid w:val="00027944"/>
  </w:style>
  <w:style w:type="character" w:customStyle="1" w:styleId="dynatree-drag-source">
    <w:name w:val="dynatree-drag-source"/>
    <w:basedOn w:val="a0"/>
    <w:rsid w:val="00027944"/>
    <w:rPr>
      <w:shd w:val="clear" w:color="auto" w:fill="E0E0E0"/>
    </w:rPr>
  </w:style>
  <w:style w:type="paragraph" w:customStyle="1" w:styleId="mainlink1">
    <w:name w:val="mainlink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2794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2794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2794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2794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2794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2794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2794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279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2794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279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2794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2794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27944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27944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2794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2794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2794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279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2794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2794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2794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279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279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27944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279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2794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2794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27944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2794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2794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2794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2794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2794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2794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2794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2794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2794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2794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2794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2794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2794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2794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2794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2794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2794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27944"/>
  </w:style>
  <w:style w:type="character" w:customStyle="1" w:styleId="dynatree-icon1">
    <w:name w:val="dynatree-icon1"/>
    <w:basedOn w:val="a0"/>
    <w:rsid w:val="00027944"/>
  </w:style>
  <w:style w:type="paragraph" w:customStyle="1" w:styleId="confirmdialogheader1">
    <w:name w:val="confirmdialogheader1"/>
    <w:basedOn w:val="a"/>
    <w:rsid w:val="00027944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2794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2794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2794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2794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279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1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9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27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4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94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27944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27944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27944"/>
    <w:rPr>
      <w:b/>
      <w:bCs/>
    </w:rPr>
  </w:style>
  <w:style w:type="paragraph" w:styleId="a6">
    <w:name w:val="Normal (Web)"/>
    <w:basedOn w:val="a"/>
    <w:uiPriority w:val="99"/>
    <w:semiHidden/>
    <w:unhideWhenUsed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27944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27944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2794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2794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2794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2794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2794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2794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27944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27944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2794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279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2794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2794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27944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27944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27944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2794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27944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2794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27944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279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279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279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2794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2794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2794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2794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2794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2794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2794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2794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2794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27944"/>
  </w:style>
  <w:style w:type="character" w:customStyle="1" w:styleId="dynatree-vline">
    <w:name w:val="dynatree-vline"/>
    <w:basedOn w:val="a0"/>
    <w:rsid w:val="00027944"/>
  </w:style>
  <w:style w:type="character" w:customStyle="1" w:styleId="dynatree-connector">
    <w:name w:val="dynatree-connector"/>
    <w:basedOn w:val="a0"/>
    <w:rsid w:val="00027944"/>
  </w:style>
  <w:style w:type="character" w:customStyle="1" w:styleId="dynatree-expander">
    <w:name w:val="dynatree-expander"/>
    <w:basedOn w:val="a0"/>
    <w:rsid w:val="00027944"/>
  </w:style>
  <w:style w:type="character" w:customStyle="1" w:styleId="dynatree-icon">
    <w:name w:val="dynatree-icon"/>
    <w:basedOn w:val="a0"/>
    <w:rsid w:val="00027944"/>
  </w:style>
  <w:style w:type="character" w:customStyle="1" w:styleId="dynatree-checkbox">
    <w:name w:val="dynatree-checkbox"/>
    <w:basedOn w:val="a0"/>
    <w:rsid w:val="00027944"/>
  </w:style>
  <w:style w:type="character" w:customStyle="1" w:styleId="dynatree-radio">
    <w:name w:val="dynatree-radio"/>
    <w:basedOn w:val="a0"/>
    <w:rsid w:val="00027944"/>
  </w:style>
  <w:style w:type="character" w:customStyle="1" w:styleId="dynatree-drag-helper-img">
    <w:name w:val="dynatree-drag-helper-img"/>
    <w:basedOn w:val="a0"/>
    <w:rsid w:val="00027944"/>
  </w:style>
  <w:style w:type="character" w:customStyle="1" w:styleId="dynatree-drag-source">
    <w:name w:val="dynatree-drag-source"/>
    <w:basedOn w:val="a0"/>
    <w:rsid w:val="00027944"/>
    <w:rPr>
      <w:shd w:val="clear" w:color="auto" w:fill="E0E0E0"/>
    </w:rPr>
  </w:style>
  <w:style w:type="paragraph" w:customStyle="1" w:styleId="mainlink1">
    <w:name w:val="mainlink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2794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27944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2794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2794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2794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2794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2794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2794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279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2794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279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2794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2794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27944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27944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2794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27944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2794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279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2794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27944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2794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279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279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27944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2794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2794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2794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27944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2794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2794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2794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2794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2794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2794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27944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2794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2794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2794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2794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2794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2794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2794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2794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2794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2794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27944"/>
  </w:style>
  <w:style w:type="character" w:customStyle="1" w:styleId="dynatree-icon1">
    <w:name w:val="dynatree-icon1"/>
    <w:basedOn w:val="a0"/>
    <w:rsid w:val="00027944"/>
  </w:style>
  <w:style w:type="paragraph" w:customStyle="1" w:styleId="confirmdialogheader1">
    <w:name w:val="confirmdialogheader1"/>
    <w:basedOn w:val="a"/>
    <w:rsid w:val="00027944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27944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2794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2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2794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27944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279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02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1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2645">
          <w:marLeft w:val="0"/>
          <w:marRight w:val="0"/>
          <w:marTop w:val="28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31</Pages>
  <Words>6572</Words>
  <Characters>37467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3</cp:revision>
  <cp:lastPrinted>2018-04-19T11:46:00Z</cp:lastPrinted>
  <dcterms:created xsi:type="dcterms:W3CDTF">2018-04-19T11:43:00Z</dcterms:created>
  <dcterms:modified xsi:type="dcterms:W3CDTF">2018-04-19T12:23:00Z</dcterms:modified>
</cp:coreProperties>
</file>