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409"/>
        <w:gridCol w:w="2767"/>
        <w:gridCol w:w="211"/>
        <w:gridCol w:w="2129"/>
        <w:gridCol w:w="211"/>
        <w:gridCol w:w="2555"/>
        <w:gridCol w:w="66"/>
        <w:gridCol w:w="66"/>
        <w:gridCol w:w="66"/>
        <w:gridCol w:w="66"/>
      </w:tblGrid>
      <w:tr w:rsidR="001952A5" w:rsidRPr="001952A5" w:rsidTr="001952A5">
        <w:tc>
          <w:tcPr>
            <w:tcW w:w="3150" w:type="pct"/>
            <w:vMerge w:val="restar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1850" w:type="pct"/>
            <w:gridSpan w:val="5"/>
            <w:vAlign w:val="center"/>
            <w:hideMark/>
          </w:tcPr>
          <w:p w:rsidR="001952A5" w:rsidRPr="001952A5" w:rsidRDefault="001952A5" w:rsidP="001952A5">
            <w:pPr>
              <w:spacing w:after="24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УТВЕРЖДАЮ </w:t>
            </w:r>
            <w:r w:rsidRPr="001952A5">
              <w:rPr>
                <w:rFonts w:ascii="Tahoma" w:eastAsia="Times New Roman" w:hAnsi="Tahoma" w:cs="Tahoma"/>
                <w:sz w:val="21"/>
                <w:szCs w:val="21"/>
                <w:lang w:eastAsia="ru-RU"/>
              </w:rPr>
              <w:br/>
            </w:r>
            <w:r w:rsidRPr="001952A5">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r>
      <w:tr w:rsidR="001952A5" w:rsidRPr="001952A5" w:rsidTr="001952A5">
        <w:tc>
          <w:tcPr>
            <w:tcW w:w="0" w:type="auto"/>
            <w:vMerge/>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65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Руководитель Управления</w:t>
            </w:r>
          </w:p>
        </w:tc>
        <w:tc>
          <w:tcPr>
            <w:tcW w:w="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p>
        </w:tc>
        <w:tc>
          <w:tcPr>
            <w:tcW w:w="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Аршинцева Л. А.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r w:rsidR="001952A5" w:rsidRPr="001952A5" w:rsidTr="001952A5">
        <w:tc>
          <w:tcPr>
            <w:tcW w:w="0" w:type="auto"/>
            <w:vMerge/>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6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(должность) </w:t>
            </w:r>
          </w:p>
        </w:tc>
        <w:tc>
          <w:tcPr>
            <w:tcW w:w="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w:t>
            </w:r>
          </w:p>
        </w:tc>
        <w:tc>
          <w:tcPr>
            <w:tcW w:w="50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(подпись) </w:t>
            </w:r>
          </w:p>
        </w:tc>
        <w:tc>
          <w:tcPr>
            <w:tcW w:w="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60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(расшифровка подписи)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r w:rsidR="001952A5" w:rsidRPr="001952A5" w:rsidTr="001952A5">
        <w:tc>
          <w:tcPr>
            <w:tcW w:w="0" w:type="auto"/>
            <w:vMerge/>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bl>
    <w:p w:rsidR="001952A5" w:rsidRPr="001952A5" w:rsidRDefault="001952A5" w:rsidP="001952A5">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1"/>
        <w:gridCol w:w="637"/>
        <w:gridCol w:w="206"/>
        <w:gridCol w:w="686"/>
        <w:gridCol w:w="206"/>
        <w:gridCol w:w="638"/>
        <w:gridCol w:w="230"/>
        <w:gridCol w:w="2362"/>
      </w:tblGrid>
      <w:tr w:rsidR="001952A5" w:rsidRPr="001952A5" w:rsidTr="001952A5">
        <w:tc>
          <w:tcPr>
            <w:tcW w:w="3850" w:type="pct"/>
            <w:vMerge w:val="restar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952A5" w:rsidRPr="001952A5" w:rsidRDefault="001952A5" w:rsidP="00591D5C">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«1</w:t>
            </w:r>
            <w:r w:rsidR="00591D5C">
              <w:rPr>
                <w:rFonts w:ascii="Tahoma" w:eastAsia="Times New Roman" w:hAnsi="Tahoma" w:cs="Tahoma"/>
                <w:sz w:val="21"/>
                <w:szCs w:val="21"/>
                <w:lang w:val="en-US" w:eastAsia="ru-RU"/>
              </w:rPr>
              <w:t>4</w:t>
            </w:r>
            <w:r w:rsidRPr="001952A5">
              <w:rPr>
                <w:rFonts w:ascii="Tahoma" w:eastAsia="Times New Roman" w:hAnsi="Tahoma" w:cs="Tahoma"/>
                <w:sz w:val="21"/>
                <w:szCs w:val="21"/>
                <w:lang w:eastAsia="ru-RU"/>
              </w:rPr>
              <w:t xml:space="preserve">» </w:t>
            </w:r>
          </w:p>
        </w:tc>
        <w:tc>
          <w:tcPr>
            <w:tcW w:w="50" w:type="pc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952A5" w:rsidRPr="001952A5" w:rsidRDefault="001952A5" w:rsidP="00591D5C">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н</w:t>
            </w:r>
            <w:r w:rsidR="00591D5C">
              <w:rPr>
                <w:rFonts w:ascii="Tahoma" w:eastAsia="Times New Roman" w:hAnsi="Tahoma" w:cs="Tahoma"/>
                <w:sz w:val="21"/>
                <w:szCs w:val="21"/>
                <w:lang w:eastAsia="ru-RU"/>
              </w:rPr>
              <w:t>оября</w:t>
            </w:r>
          </w:p>
        </w:tc>
        <w:tc>
          <w:tcPr>
            <w:tcW w:w="50" w:type="pc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1952A5" w:rsidRPr="001952A5" w:rsidRDefault="001952A5" w:rsidP="001952A5">
            <w:pPr>
              <w:spacing w:after="0" w:line="240" w:lineRule="auto"/>
              <w:jc w:val="right"/>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19</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г. </w:t>
            </w:r>
          </w:p>
        </w:tc>
      </w:tr>
      <w:tr w:rsidR="001952A5" w:rsidRPr="001952A5" w:rsidTr="001952A5">
        <w:tc>
          <w:tcPr>
            <w:tcW w:w="0" w:type="auto"/>
            <w:vMerge/>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r w:rsidR="001952A5" w:rsidRPr="001952A5" w:rsidTr="001952A5">
        <w:tc>
          <w:tcPr>
            <w:tcW w:w="0" w:type="auto"/>
            <w:vMerge/>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bl>
    <w:p w:rsidR="001952A5" w:rsidRPr="001952A5" w:rsidRDefault="001952A5" w:rsidP="001952A5">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1952A5" w:rsidRPr="001952A5" w:rsidTr="001952A5">
        <w:tc>
          <w:tcPr>
            <w:tcW w:w="0" w:type="auto"/>
            <w:vAlign w:val="center"/>
            <w:hideMark/>
          </w:tcPr>
          <w:p w:rsidR="001952A5" w:rsidRPr="001952A5" w:rsidRDefault="001952A5" w:rsidP="00AC4601">
            <w:pPr>
              <w:spacing w:before="100" w:beforeAutospacing="1" w:after="100" w:afterAutospacing="1"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ПЛАН-ГРАФИК </w:t>
            </w:r>
            <w:r w:rsidRPr="001952A5">
              <w:rPr>
                <w:rFonts w:ascii="Tahoma" w:eastAsia="Times New Roman" w:hAnsi="Tahoma" w:cs="Tahoma"/>
                <w:sz w:val="21"/>
                <w:szCs w:val="21"/>
                <w:lang w:eastAsia="ru-RU"/>
              </w:rPr>
              <w:br/>
            </w:r>
            <w:r w:rsidRPr="001952A5">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1952A5">
              <w:rPr>
                <w:rFonts w:ascii="Tahoma" w:eastAsia="Times New Roman" w:hAnsi="Tahoma" w:cs="Tahoma"/>
                <w:sz w:val="21"/>
                <w:szCs w:val="21"/>
                <w:lang w:eastAsia="ru-RU"/>
              </w:rPr>
              <w:br/>
            </w:r>
            <w:r w:rsidRPr="001952A5">
              <w:rPr>
                <w:rFonts w:ascii="Tahoma" w:eastAsia="Times New Roman" w:hAnsi="Tahoma" w:cs="Tahoma"/>
                <w:sz w:val="21"/>
                <w:szCs w:val="21"/>
                <w:lang w:eastAsia="ru-RU"/>
              </w:rPr>
              <w:br/>
              <w:t xml:space="preserve">на 20 </w:t>
            </w:r>
            <w:r w:rsidRPr="001952A5">
              <w:rPr>
                <w:rFonts w:ascii="Tahoma" w:eastAsia="Times New Roman" w:hAnsi="Tahoma" w:cs="Tahoma"/>
                <w:sz w:val="21"/>
                <w:szCs w:val="21"/>
                <w:u w:val="single"/>
                <w:lang w:eastAsia="ru-RU"/>
              </w:rPr>
              <w:t>19</w:t>
            </w:r>
            <w:r w:rsidRPr="001952A5">
              <w:rPr>
                <w:rFonts w:ascii="Tahoma" w:eastAsia="Times New Roman" w:hAnsi="Tahoma" w:cs="Tahoma"/>
                <w:sz w:val="21"/>
                <w:szCs w:val="21"/>
                <w:lang w:eastAsia="ru-RU"/>
              </w:rPr>
              <w:t xml:space="preserve"> год</w:t>
            </w:r>
          </w:p>
        </w:tc>
      </w:tr>
    </w:tbl>
    <w:p w:rsidR="001952A5" w:rsidRPr="001952A5" w:rsidRDefault="001952A5" w:rsidP="001952A5">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1952A5" w:rsidRPr="001952A5" w:rsidTr="001952A5">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Коды </w:t>
            </w:r>
          </w:p>
        </w:tc>
      </w:tr>
      <w:tr w:rsidR="001952A5" w:rsidRPr="001952A5" w:rsidTr="00AC4601">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Дата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21.01.2019</w:t>
            </w:r>
          </w:p>
        </w:tc>
      </w:tr>
      <w:tr w:rsidR="001952A5" w:rsidRPr="001952A5" w:rsidTr="00AC4601">
        <w:tc>
          <w:tcPr>
            <w:tcW w:w="0" w:type="auto"/>
            <w:vMerge w:val="restart"/>
            <w:tcBorders>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22930745 </w:t>
            </w:r>
          </w:p>
        </w:tc>
      </w:tr>
      <w:tr w:rsidR="001952A5" w:rsidRPr="001952A5" w:rsidTr="00AC4601">
        <w:tc>
          <w:tcPr>
            <w:tcW w:w="0" w:type="auto"/>
            <w:vMerge/>
            <w:tcBorders>
              <w:top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4205074681</w:t>
            </w:r>
          </w:p>
        </w:tc>
      </w:tr>
      <w:tr w:rsidR="001952A5" w:rsidRPr="001952A5" w:rsidTr="00AC4601">
        <w:tc>
          <w:tcPr>
            <w:tcW w:w="0" w:type="auto"/>
            <w:vMerge/>
            <w:tcBorders>
              <w:top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420501001</w:t>
            </w:r>
          </w:p>
        </w:tc>
      </w:tr>
      <w:tr w:rsidR="001952A5" w:rsidRPr="001952A5" w:rsidTr="00AC4601">
        <w:tc>
          <w:tcPr>
            <w:tcW w:w="0" w:type="auto"/>
            <w:tcBorders>
              <w:top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75104</w:t>
            </w:r>
          </w:p>
        </w:tc>
      </w:tr>
      <w:tr w:rsidR="001952A5" w:rsidRPr="001952A5" w:rsidTr="00AC4601">
        <w:tc>
          <w:tcPr>
            <w:tcW w:w="0" w:type="auto"/>
            <w:tcBorders>
              <w:top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12</w:t>
            </w:r>
          </w:p>
        </w:tc>
      </w:tr>
      <w:tr w:rsidR="001952A5" w:rsidRPr="001952A5" w:rsidTr="00AC4601">
        <w:tc>
          <w:tcPr>
            <w:tcW w:w="0" w:type="auto"/>
            <w:tcBorders>
              <w:top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32701000</w:t>
            </w:r>
          </w:p>
        </w:tc>
      </w:tr>
      <w:tr w:rsidR="001952A5" w:rsidRPr="001952A5" w:rsidTr="00AC4601">
        <w:tc>
          <w:tcPr>
            <w:tcW w:w="0" w:type="auto"/>
            <w:tcBorders>
              <w:top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r>
      <w:tr w:rsidR="001952A5" w:rsidRPr="001952A5" w:rsidTr="00AC4601">
        <w:tc>
          <w:tcPr>
            <w:tcW w:w="0" w:type="auto"/>
            <w:vMerge w:val="restart"/>
            <w:tcBorders>
              <w:top w:val="single" w:sz="4" w:space="0" w:color="auto"/>
              <w:bottom w:val="single" w:sz="4" w:space="0" w:color="auto"/>
              <w:right w:val="single" w:sz="4" w:space="0" w:color="auto"/>
            </w:tcBorders>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измененный (24) </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r>
      <w:tr w:rsidR="001952A5" w:rsidRPr="001952A5" w:rsidTr="00AC4601">
        <w:tc>
          <w:tcPr>
            <w:tcW w:w="0" w:type="auto"/>
            <w:vMerge/>
            <w:tcBorders>
              <w:top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right w:val="single" w:sz="4" w:space="0" w:color="auto"/>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14.11.2019</w:t>
            </w:r>
          </w:p>
        </w:tc>
      </w:tr>
      <w:tr w:rsidR="001952A5" w:rsidRPr="001952A5" w:rsidTr="00AC4601">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Единица измерения: рубль </w:t>
            </w:r>
          </w:p>
        </w:tc>
        <w:tc>
          <w:tcPr>
            <w:tcW w:w="0" w:type="auto"/>
            <w:tcBorders>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bottom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383 </w:t>
            </w:r>
          </w:p>
        </w:tc>
      </w:tr>
      <w:tr w:rsidR="001952A5" w:rsidRPr="001952A5" w:rsidTr="00AC4601">
        <w:tc>
          <w:tcPr>
            <w:tcW w:w="0" w:type="auto"/>
            <w:gridSpan w:val="2"/>
            <w:tcBorders>
              <w:right w:val="single" w:sz="4" w:space="0" w:color="auto"/>
            </w:tcBorders>
            <w:vAlign w:val="center"/>
            <w:hideMark/>
          </w:tcPr>
          <w:p w:rsidR="001952A5" w:rsidRPr="001952A5" w:rsidRDefault="001952A5" w:rsidP="001952A5">
            <w:pPr>
              <w:spacing w:after="0" w:line="240" w:lineRule="auto"/>
              <w:jc w:val="right"/>
              <w:rPr>
                <w:rFonts w:ascii="Tahoma" w:eastAsia="Times New Roman" w:hAnsi="Tahoma" w:cs="Tahoma"/>
                <w:sz w:val="21"/>
                <w:szCs w:val="21"/>
                <w:lang w:eastAsia="ru-RU"/>
              </w:rPr>
            </w:pPr>
            <w:r w:rsidRPr="001952A5">
              <w:rPr>
                <w:rFonts w:ascii="Tahoma" w:eastAsia="Times New Roman" w:hAnsi="Tahoma" w:cs="Tahoma"/>
                <w:sz w:val="21"/>
                <w:szCs w:val="21"/>
                <w:lang w:eastAsia="ru-RU"/>
              </w:rPr>
              <w:t>Совокупный годовой объем закупок</w:t>
            </w:r>
            <w:r w:rsidRPr="001952A5">
              <w:rPr>
                <w:rFonts w:ascii="Tahoma" w:eastAsia="Times New Roman" w:hAnsi="Tahoma" w:cs="Tahoma"/>
                <w:i/>
                <w:iCs/>
                <w:sz w:val="21"/>
                <w:szCs w:val="21"/>
                <w:lang w:eastAsia="ru-RU"/>
              </w:rPr>
              <w:t>(справочно)</w:t>
            </w:r>
            <w:r w:rsidRPr="001952A5">
              <w:rPr>
                <w:rFonts w:ascii="Tahoma" w:eastAsia="Times New Roman" w:hAnsi="Tahoma" w:cs="Tahoma"/>
                <w:sz w:val="21"/>
                <w:szCs w:val="21"/>
                <w:lang w:eastAsia="ru-RU"/>
              </w:rPr>
              <w:t xml:space="preserve">, рублей </w:t>
            </w:r>
          </w:p>
        </w:tc>
        <w:tc>
          <w:tcPr>
            <w:tcW w:w="0" w:type="auto"/>
            <w:gridSpan w:val="2"/>
            <w:tcBorders>
              <w:top w:val="single" w:sz="4" w:space="0" w:color="auto"/>
              <w:left w:val="single" w:sz="4" w:space="0" w:color="auto"/>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84731634.49</w:t>
            </w:r>
          </w:p>
        </w:tc>
      </w:tr>
    </w:tbl>
    <w:p w:rsidR="001952A5" w:rsidRPr="001952A5" w:rsidRDefault="001952A5" w:rsidP="001952A5">
      <w:pPr>
        <w:spacing w:after="240" w:line="240" w:lineRule="auto"/>
        <w:rPr>
          <w:rFonts w:ascii="Tahoma" w:eastAsia="Times New Roman" w:hAnsi="Tahoma" w:cs="Tahoma"/>
          <w:sz w:val="21"/>
          <w:szCs w:val="21"/>
          <w:lang w:eastAsia="ru-RU"/>
        </w:rPr>
      </w:pPr>
    </w:p>
    <w:tbl>
      <w:tblPr>
        <w:tblW w:w="533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
        <w:gridCol w:w="1278"/>
        <w:gridCol w:w="774"/>
        <w:gridCol w:w="3923"/>
        <w:gridCol w:w="619"/>
        <w:gridCol w:w="408"/>
        <w:gridCol w:w="462"/>
        <w:gridCol w:w="490"/>
        <w:gridCol w:w="424"/>
        <w:gridCol w:w="271"/>
        <w:gridCol w:w="537"/>
        <w:gridCol w:w="626"/>
        <w:gridCol w:w="215"/>
        <w:gridCol w:w="579"/>
        <w:gridCol w:w="579"/>
        <w:gridCol w:w="383"/>
        <w:gridCol w:w="271"/>
        <w:gridCol w:w="537"/>
        <w:gridCol w:w="1235"/>
        <w:gridCol w:w="305"/>
        <w:gridCol w:w="458"/>
        <w:gridCol w:w="587"/>
        <w:gridCol w:w="458"/>
        <w:gridCol w:w="528"/>
        <w:gridCol w:w="619"/>
        <w:gridCol w:w="640"/>
        <w:gridCol w:w="1225"/>
        <w:gridCol w:w="657"/>
        <w:gridCol w:w="587"/>
        <w:gridCol w:w="1005"/>
        <w:gridCol w:w="808"/>
        <w:gridCol w:w="681"/>
        <w:gridCol w:w="564"/>
      </w:tblGrid>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 п/п </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Идентификационный код закупки </w:t>
            </w:r>
          </w:p>
        </w:tc>
        <w:tc>
          <w:tcPr>
            <w:tcW w:w="4697" w:type="dxa"/>
            <w:gridSpan w:val="2"/>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Объект закупки </w:t>
            </w:r>
          </w:p>
        </w:tc>
        <w:tc>
          <w:tcPr>
            <w:tcW w:w="619"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408"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Размер аванса, процентов </w:t>
            </w:r>
          </w:p>
        </w:tc>
        <w:tc>
          <w:tcPr>
            <w:tcW w:w="2184" w:type="dxa"/>
            <w:gridSpan w:val="5"/>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Планируемые платежи </w:t>
            </w:r>
          </w:p>
        </w:tc>
        <w:tc>
          <w:tcPr>
            <w:tcW w:w="841" w:type="dxa"/>
            <w:gridSpan w:val="2"/>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Единица измерения </w:t>
            </w:r>
          </w:p>
        </w:tc>
        <w:tc>
          <w:tcPr>
            <w:tcW w:w="2349" w:type="dxa"/>
            <w:gridSpan w:val="5"/>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Количество (объем) закупаемых товаров, работ, услуг </w:t>
            </w:r>
          </w:p>
        </w:tc>
        <w:tc>
          <w:tcPr>
            <w:tcW w:w="1235"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763" w:type="dxa"/>
            <w:gridSpan w:val="2"/>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Размер обеспечения </w:t>
            </w:r>
          </w:p>
        </w:tc>
        <w:tc>
          <w:tcPr>
            <w:tcW w:w="1045" w:type="dxa"/>
            <w:gridSpan w:val="2"/>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Планируемый срок, (месяц, год) </w:t>
            </w:r>
          </w:p>
        </w:tc>
        <w:tc>
          <w:tcPr>
            <w:tcW w:w="528"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619"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Преимущества, предоставля</w:t>
            </w:r>
            <w:r w:rsidRPr="001952A5">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1952A5">
              <w:rPr>
                <w:rFonts w:ascii="Tahoma" w:eastAsia="Times New Roman" w:hAnsi="Tahoma" w:cs="Tahoma"/>
                <w:b/>
                <w:bCs/>
                <w:sz w:val="12"/>
                <w:szCs w:val="12"/>
                <w:lang w:eastAsia="ru-RU"/>
              </w:rPr>
              <w:softHyphen/>
              <w:t xml:space="preserve">венных и муниципальных нужд" ("да" или "нет") </w:t>
            </w:r>
          </w:p>
        </w:tc>
        <w:tc>
          <w:tcPr>
            <w:tcW w:w="640"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Осуществление закупки у субъектов малого предпринима</w:t>
            </w:r>
            <w:r w:rsidRPr="001952A5">
              <w:rPr>
                <w:rFonts w:ascii="Tahoma" w:eastAsia="Times New Roman" w:hAnsi="Tahoma" w:cs="Tahoma"/>
                <w:b/>
                <w:bCs/>
                <w:sz w:val="12"/>
                <w:szCs w:val="12"/>
                <w:lang w:eastAsia="ru-RU"/>
              </w:rPr>
              <w:softHyphen/>
              <w:t>тельства и социально ориентирова</w:t>
            </w:r>
            <w:r w:rsidRPr="001952A5">
              <w:rPr>
                <w:rFonts w:ascii="Tahoma" w:eastAsia="Times New Roman" w:hAnsi="Tahoma" w:cs="Tahoma"/>
                <w:b/>
                <w:bCs/>
                <w:sz w:val="12"/>
                <w:szCs w:val="12"/>
                <w:lang w:eastAsia="ru-RU"/>
              </w:rPr>
              <w:softHyphen/>
              <w:t xml:space="preserve">нных некоммерческих организаций ("да" или "нет") </w:t>
            </w:r>
          </w:p>
        </w:tc>
        <w:tc>
          <w:tcPr>
            <w:tcW w:w="1225"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657"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587"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1005"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808"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Обоснование внесения изменений </w:t>
            </w:r>
          </w:p>
        </w:tc>
        <w:tc>
          <w:tcPr>
            <w:tcW w:w="681"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Наименование уполномоченного органа (учреждения) </w:t>
            </w:r>
          </w:p>
        </w:tc>
        <w:tc>
          <w:tcPr>
            <w:tcW w:w="564"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наимено</w:t>
            </w:r>
            <w:r w:rsidRPr="001952A5">
              <w:rPr>
                <w:rFonts w:ascii="Tahoma" w:eastAsia="Times New Roman" w:hAnsi="Tahoma" w:cs="Tahoma"/>
                <w:b/>
                <w:bCs/>
                <w:sz w:val="12"/>
                <w:szCs w:val="12"/>
                <w:lang w:eastAsia="ru-RU"/>
              </w:rPr>
              <w:softHyphen/>
              <w:t xml:space="preserve">вание </w:t>
            </w:r>
          </w:p>
        </w:tc>
        <w:tc>
          <w:tcPr>
            <w:tcW w:w="3923"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описание </w:t>
            </w:r>
          </w:p>
        </w:tc>
        <w:tc>
          <w:tcPr>
            <w:tcW w:w="619"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40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462"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всего </w:t>
            </w:r>
          </w:p>
        </w:tc>
        <w:tc>
          <w:tcPr>
            <w:tcW w:w="490"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 текущий финансовый год </w:t>
            </w:r>
          </w:p>
        </w:tc>
        <w:tc>
          <w:tcPr>
            <w:tcW w:w="695" w:type="dxa"/>
            <w:gridSpan w:val="2"/>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 плановый период </w:t>
            </w:r>
          </w:p>
        </w:tc>
        <w:tc>
          <w:tcPr>
            <w:tcW w:w="537"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последующие годы </w:t>
            </w:r>
          </w:p>
        </w:tc>
        <w:tc>
          <w:tcPr>
            <w:tcW w:w="626"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наимено</w:t>
            </w:r>
            <w:r w:rsidRPr="001952A5">
              <w:rPr>
                <w:rFonts w:ascii="Tahoma" w:eastAsia="Times New Roman" w:hAnsi="Tahoma" w:cs="Tahoma"/>
                <w:b/>
                <w:bCs/>
                <w:sz w:val="12"/>
                <w:szCs w:val="12"/>
                <w:lang w:eastAsia="ru-RU"/>
              </w:rPr>
              <w:softHyphen/>
              <w:t xml:space="preserve">вание </w:t>
            </w:r>
          </w:p>
        </w:tc>
        <w:tc>
          <w:tcPr>
            <w:tcW w:w="215"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код по ОКЕИ </w:t>
            </w:r>
          </w:p>
        </w:tc>
        <w:tc>
          <w:tcPr>
            <w:tcW w:w="579"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всего </w:t>
            </w:r>
          </w:p>
        </w:tc>
        <w:tc>
          <w:tcPr>
            <w:tcW w:w="579"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 текущий финансовый год </w:t>
            </w:r>
          </w:p>
        </w:tc>
        <w:tc>
          <w:tcPr>
            <w:tcW w:w="654" w:type="dxa"/>
            <w:gridSpan w:val="2"/>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 плановый период </w:t>
            </w:r>
          </w:p>
        </w:tc>
        <w:tc>
          <w:tcPr>
            <w:tcW w:w="537"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последующие годы </w:t>
            </w:r>
          </w:p>
        </w:tc>
        <w:tc>
          <w:tcPr>
            <w:tcW w:w="1235"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305"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заявки </w:t>
            </w:r>
          </w:p>
        </w:tc>
        <w:tc>
          <w:tcPr>
            <w:tcW w:w="458"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исполнения контракта </w:t>
            </w:r>
          </w:p>
        </w:tc>
        <w:tc>
          <w:tcPr>
            <w:tcW w:w="587"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начала осуществления закупок </w:t>
            </w:r>
          </w:p>
        </w:tc>
        <w:tc>
          <w:tcPr>
            <w:tcW w:w="458" w:type="dxa"/>
            <w:vMerge w:val="restart"/>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окончания исполнения контракта </w:t>
            </w:r>
          </w:p>
        </w:tc>
        <w:tc>
          <w:tcPr>
            <w:tcW w:w="52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19"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40"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1225"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57"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587"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1005"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80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81"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564"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3923"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19"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40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462"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490"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 первый год </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 второй год </w:t>
            </w:r>
          </w:p>
        </w:tc>
        <w:tc>
          <w:tcPr>
            <w:tcW w:w="537"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26"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215"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579"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579"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 первый год </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 второй год </w:t>
            </w:r>
          </w:p>
        </w:tc>
        <w:tc>
          <w:tcPr>
            <w:tcW w:w="537"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1235"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305"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45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587"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45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52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19"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40"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1225"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57"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587"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1005"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808"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681"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c>
          <w:tcPr>
            <w:tcW w:w="564" w:type="dxa"/>
            <w:vMerge/>
            <w:vAlign w:val="center"/>
            <w:hideMark/>
          </w:tcPr>
          <w:p w:rsidR="001952A5" w:rsidRPr="001952A5" w:rsidRDefault="001952A5" w:rsidP="001952A5">
            <w:pPr>
              <w:spacing w:after="0" w:line="240" w:lineRule="auto"/>
              <w:rPr>
                <w:rFonts w:ascii="Tahoma" w:eastAsia="Times New Roman" w:hAnsi="Tahoma" w:cs="Tahoma"/>
                <w:b/>
                <w:bCs/>
                <w:sz w:val="12"/>
                <w:szCs w:val="12"/>
                <w:lang w:eastAsia="ru-RU"/>
              </w:rPr>
            </w:pPr>
          </w:p>
        </w:tc>
      </w:tr>
      <w:tr w:rsidR="00AC4601" w:rsidRPr="001952A5" w:rsidTr="00AC4601">
        <w:tc>
          <w:tcPr>
            <w:tcW w:w="28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127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77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31</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33</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191420507468142050100100030282680244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(изготовление) магнитных карт</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33333.36</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27200.00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27200.00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1952A5">
              <w:rPr>
                <w:rFonts w:ascii="Tahoma" w:eastAsia="Times New Roman" w:hAnsi="Tahoma" w:cs="Tahoma"/>
                <w:sz w:val="12"/>
                <w:szCs w:val="12"/>
                <w:lang w:eastAsia="ru-RU"/>
              </w:rPr>
              <w:lastRenderedPageBreak/>
              <w:t>услуг): срок поставки карт магнитных до 30.11.2019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03.2019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1952A5">
              <w:rPr>
                <w:rFonts w:ascii="Tahoma" w:eastAsia="Times New Roman" w:hAnsi="Tahoma" w:cs="Tahoma"/>
                <w:sz w:val="12"/>
                <w:szCs w:val="12"/>
                <w:lang w:eastAsia="ru-RU"/>
              </w:rPr>
              <w:lastRenderedPageBreak/>
              <w:t>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 заключенному государственному контракту</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Карты магнитные предприятия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Карта магнитная водителя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191420507468142050100100070623514244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Продажа электрической энергии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Продажа электрической энергии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5800000.00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5800000.00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5600000.00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Продажа электрической энергии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Продажа электрической энергии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191420507468142050100100100015310244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почтовой связи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почтовой связи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10668691.18</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10668691.18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10668691.18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почтовой связи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почтовой связи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191420507468142050100100160575320244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59684.95</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59684.95</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59684.95</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суммы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191420507468142050100100170585320244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35381.55</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35381.55</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35381.55</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 Изменение суммы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191420507468142050100100180237120244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48969.00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17995.00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17995.00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02.2019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 результатам торгов</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осмотру автотранспортных средств категории N1</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осмотру автотранспортных средств категории М1</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осмотру автотранспортных средств категории М2</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осмотру автотранспортных средств категории М3</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191420507468142050100100190613530244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теплоноситель (горячая вода)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2050000.00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2050000.00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2050000.00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Тепловая энергия и теплоноситель (горячая вода)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Тепловая энергия и теплоноситель (горячая вода)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8</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191420507468142050100100230173821244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80946.03</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06.2019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Отмена заказчиком закупки, предусмотренной планом-графиком закупок</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Отмена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191420507468142050100100240053530244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теплоноситель (горячая вода)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2336945.04</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2336945.04</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1917069.36</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419875.68</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Тепловая энергия и теплоноситель (горячая вода)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Тепловая энергия и теплоноситель (горячая вода)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Гигакалория</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659.4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659.4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Тепловая энергия и теплоноситель (горячая вода)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Тепловая энергия и теплоноситель (горячая вода)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Гигакалория</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140.5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140.5</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Тепловая энергия и теплоноситель (горячая вода)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Тепловая энергия и теплоноситель (горячая вода)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Гигакалория</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542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Тепловая энергия и теплоноситель (горячая вода)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Тепловая энергия и теплоноситель (горячая вода)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Гигакалория</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191420507468142050100100270211712244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офисной бумаги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Офисная бумага формата А3, А4 для печати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2899652.25</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2665642.34</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2665642.34</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28996.52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289965.23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02.2019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 результатам торгов</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Офисная бумага формата А4</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Функциональные, технические, качественные, эксплуатационные </w:t>
            </w:r>
            <w:r w:rsidRPr="001952A5">
              <w:rPr>
                <w:rFonts w:ascii="Tahoma" w:eastAsia="Times New Roman" w:hAnsi="Tahoma" w:cs="Tahoma"/>
                <w:sz w:val="12"/>
                <w:szCs w:val="12"/>
                <w:lang w:eastAsia="ru-RU"/>
              </w:rPr>
              <w:lastRenderedPageBreak/>
              <w:t>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класс- В, пачка (штука) не менее 500л</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12485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12485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Офисная бумага формата А3</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Класс - В, в пачке (шт.) не менее 500 листов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191420507468142050100100280404520244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500000.00 / 2479840.96</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50000.00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04.2019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обслуживанию и ремонту автотранспортных средств</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CB6F21">
        <w:trPr>
          <w:trHeight w:val="2954"/>
        </w:trPr>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191420507468142050100100280744520244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500000.00 / 2689648.00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w:t>
            </w:r>
            <w:bookmarkStart w:id="0" w:name="_GoBack"/>
            <w:bookmarkEnd w:id="0"/>
            <w:r w:rsidRPr="001952A5">
              <w:rPr>
                <w:rFonts w:ascii="Tahoma" w:eastAsia="Times New Roman" w:hAnsi="Tahoma" w:cs="Tahoma"/>
                <w:sz w:val="12"/>
                <w:szCs w:val="12"/>
                <w:lang w:eastAsia="ru-RU"/>
              </w:rPr>
              <w:t>о 30.12.2019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обслуживанию и ремонту автотранспортных средств</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191420507468142050100100290501723244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бланочной продукции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бланочной продукции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213683.83</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127647.46</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127647.46</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Заказчика- в течение 30 (тридцати) рабочих дней с момента заключения контракта</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21368.38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09.2019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Угловой бланк письма начальника инспекции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Угловой бланк письма начальника инспекции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Продольный бланк приказа инспекции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Продольный бланк приказа инспекции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20500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20500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Угловой бланк письма Управления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Угловой бланк письма Управления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Угловой бланк письма заместителя Руководителя Управления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Угловой бланк письма заместителя Руководителя Управления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Угловой бланк письма инспекции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Угловой бланк письма инспекции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31881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31881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Продольный бланк распоряжения инспекции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Продольный бланк распоряжения инспекции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1430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1430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Продольный бланк приказа Управления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Продольный бланк приказа Управления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Угловой бланк письма заместителя начальника инспекции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Угловой бланк письма заместителя начальника инспекции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53500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53500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191420507468142050100100300221723244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конвертов почтовых</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1253473.58</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708200.00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708200.00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12534.74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125347.36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02.2019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Конверт почтовый С4/О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бумажный, с клеевым краем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5170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5170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Конверт почтовый С5/О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бумажный, с клеевым краем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320950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320950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Конверт почтовый С5</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бумажный с клеевым краем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208046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208046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Конверт почтовый С4</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бумажный, с клеевым краем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34950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34950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191420507468142050100100320075320244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59871.90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59871.90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59871.90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Функциональные, технические, качественные, эксплуатационные </w:t>
            </w:r>
            <w:r w:rsidRPr="001952A5">
              <w:rPr>
                <w:rFonts w:ascii="Tahoma" w:eastAsia="Times New Roman" w:hAnsi="Tahoma" w:cs="Tahoma"/>
                <w:sz w:val="12"/>
                <w:szCs w:val="12"/>
                <w:lang w:eastAsia="ru-RU"/>
              </w:rPr>
              <w:lastRenderedPageBreak/>
              <w:t>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16</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191420507468142050100100330146399244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95666.70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9566.67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Отмена заказчиком закупки, предусмотренной планом-графиком закупок</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Отмена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 способ осуществления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191420507468142050100100340323312244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Техническое обслуживание системы кондиционирования</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20000.00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03.2019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Внесена экономия по результатам проведенной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Техническое обслуживание системы кондиционирования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Месяц</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191420507468142050100100350021723244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скоросшивателей (папок) из бумаги и картона</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900128.00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630089.60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630089.60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90012.80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 результатам торгов</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Папка - скоросшиватель бумажная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16700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16700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Папка регистратоа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Папка из жесткого картона, под бумаги формата А4, Арочный механизм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7800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7800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Папка бумажная с завязками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папка из высококачественного мелованного картона, для бумаг </w:t>
            </w:r>
            <w:r w:rsidRPr="001952A5">
              <w:rPr>
                <w:rFonts w:ascii="Tahoma" w:eastAsia="Times New Roman" w:hAnsi="Tahoma" w:cs="Tahoma"/>
                <w:sz w:val="12"/>
                <w:szCs w:val="12"/>
                <w:lang w:eastAsia="ru-RU"/>
              </w:rPr>
              <w:lastRenderedPageBreak/>
              <w:t>формата А4, две завязки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19</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191420507468142050100100370638010244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вооруженной физической охране зданий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вооруженной физической охране зданий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2749680.00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2749680.00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2749680.00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27496.80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274968.00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частной охраны (Выставление поста охраны)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Использование мобильной группы;  значение характеристики: Нет,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Использование специальных средств;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Наличие оружия у сотрудников охраны;  значение характеристики: Да,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Человеко-час</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539</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16080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16080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191420507468142050100100380138010244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1187931.58</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1187931.58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1187931.58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Месяц</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Месяц</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191420507468142050100100390088424244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Охрана объектов с использованием технических средств охраны</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1496838.84</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1496838.84</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1496838.84</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Охрана объектов с использованием технических средств охраны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Охрана объектов с использованием технических средств охраны</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Месяц</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191420507468142050100100400125320244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29130.00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29130.00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29130.00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191420507468142050100100410706110242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Оказание услуг местной и </w:t>
            </w:r>
            <w:r w:rsidRPr="001952A5">
              <w:rPr>
                <w:rFonts w:ascii="Tahoma" w:eastAsia="Times New Roman" w:hAnsi="Tahoma" w:cs="Tahoma"/>
                <w:sz w:val="12"/>
                <w:szCs w:val="12"/>
                <w:lang w:eastAsia="ru-RU"/>
              </w:rPr>
              <w:lastRenderedPageBreak/>
              <w:t>внутризоновой телефонной связи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Оказание услуг местной и внутризоновой телефонной связи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4600000.00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4600000.00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4600000.00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w:t>
            </w:r>
            <w:r w:rsidRPr="001952A5">
              <w:rPr>
                <w:rFonts w:ascii="Tahoma" w:eastAsia="Times New Roman" w:hAnsi="Tahoma" w:cs="Tahoma"/>
                <w:sz w:val="12"/>
                <w:szCs w:val="12"/>
                <w:lang w:eastAsia="ru-RU"/>
              </w:rPr>
              <w:lastRenderedPageBreak/>
              <w:t xml:space="preserve">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w:t>
            </w:r>
            <w:r w:rsidRPr="001952A5">
              <w:rPr>
                <w:rFonts w:ascii="Tahoma" w:eastAsia="Times New Roman" w:hAnsi="Tahoma" w:cs="Tahoma"/>
                <w:sz w:val="12"/>
                <w:szCs w:val="12"/>
                <w:lang w:eastAsia="ru-RU"/>
              </w:rPr>
              <w:lastRenderedPageBreak/>
              <w:t>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внутризоновой телефонной связи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Вид тарификации;  значение характеристики: Комбинированная система оплаты,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Условная 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876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191420507468142050100100420716311242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713541.52</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713541.52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713541.52</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35677.08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Квартал</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191420507468142050100100430159511242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1000000.00 / 12308475.10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10000.00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100000.00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09.2019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191420507468142050100100450162823242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комплектующих для ремонта лазерных принтеров и копировальн</w:t>
            </w:r>
            <w:r w:rsidRPr="001952A5">
              <w:rPr>
                <w:rFonts w:ascii="Tahoma" w:eastAsia="Times New Roman" w:hAnsi="Tahoma" w:cs="Tahoma"/>
                <w:sz w:val="12"/>
                <w:szCs w:val="12"/>
                <w:lang w:eastAsia="ru-RU"/>
              </w:rPr>
              <w:lastRenderedPageBreak/>
              <w:t xml:space="preserve">о-множительной техники </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Запасные части и комплектующие для КМТ (Xerox, HP, Samsung, Kyocera, Canon, Panasonik, Lexmark)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2992058.26</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1705473.28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1705473.28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Планируемый срок </w:t>
            </w:r>
            <w:r w:rsidRPr="001952A5">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до 31 октября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29920.58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299205.83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08.2019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w:t>
            </w:r>
            <w:r w:rsidRPr="001952A5">
              <w:rPr>
                <w:rFonts w:ascii="Tahoma" w:eastAsia="Times New Roman" w:hAnsi="Tahoma" w:cs="Tahoma"/>
                <w:sz w:val="12"/>
                <w:szCs w:val="12"/>
                <w:lang w:eastAsia="ru-RU"/>
              </w:rPr>
              <w:lastRenderedPageBreak/>
              <w:t>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Использование в соответствии с законодательством Российской </w:t>
            </w:r>
            <w:r w:rsidRPr="001952A5">
              <w:rPr>
                <w:rFonts w:ascii="Tahoma" w:eastAsia="Times New Roman" w:hAnsi="Tahoma" w:cs="Tahoma"/>
                <w:sz w:val="12"/>
                <w:szCs w:val="12"/>
                <w:lang w:eastAsia="ru-RU"/>
              </w:rPr>
              <w:lastRenderedPageBreak/>
              <w:t>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передняя панель 250- лист. кассеты (лотка 2)</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комплект переноса изображения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выхода бумаги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RM1-0026-040CN Модель КМТ, для установки комплектующих Hewlett Packard Laserjet 4250n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RM1-0036-020CN Модель КМТ, для установки комплектующих Hewlett Packard Laserjet 4300n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шестерня 41t колебательного узла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бумаги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регистрации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бумаги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подачи/отделения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плата форматирования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Q3953-60001 Модель КМТ, для установки комплектующих Hewlett Packard Laserjet 2420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лотка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задняя направляющая печки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печь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бумаги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2F906240 Модель КМТ, для установки комплектующих Kyocera ECOSYS P2035d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RM1-6414-000 Модель КМТ, для установки комплектующих Hewlett Packard Laserjet P2035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держатель датчика прохождения бумаги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термопленка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держатель (рама) шестерни привода картриджа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ручной подачи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бумаги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шестерня главного привода z35s</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бумаги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Части и принадлежности фотокопировальных аппаратов</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RB2-6304-000CN Модель КМТ, для установки комплектующих Hewlett Packard Laserjet 1160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подшипник вала выхода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резиновый вал</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RC1-3685-000 Модель КМТ, для установки комплектующих Hewlett Packard Laserjet P2055d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лотков 2, 3</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бумаги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FL2-1042-000000 Модель КМТ, для установки комплектующих Canon i-SENSYS MF3010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тормозная площадка из ручного лотка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термопленка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узла выхода бумаги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элемент левой дверцы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подачи/отделения из кассеты бумаги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касеты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FK-171 Модель КМТ, для установки комплектующих Kyocera ECOSYS P2135dn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шестерня привода термоблока 29t</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флажок изображения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кнопка saver</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шестерня привода магнитного вала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ручного лотка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бумаги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2HN06080 Модель КМТ, для установки комплектующих Kyocera FS-4200DN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верхняя крышка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C9153A Модель КМТ, для установки комплектующих Hewlett Packard Laserjet 9050dn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флажок датчика выхода бумаги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RB2-5742-000 Модель КМТ, для установки комплектующих Hewlett Packard Laserjet 9050dn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защелки (петли) крышки сканера (комплект 2шт.)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CE538-40006 Модель КМТ, для установки комплектующих Hewlett Packard Laserjet Pro M1536dnf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шлейф планшетного сканера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бумаги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302M518720 Модель КМТ, для установки комплектующих Kyocera FS-1120D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шестерня 27т привода термоблока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муфта привода магнитного вала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автоподатчика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захвата/подачи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бумаги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штифт привода лотка kyocera fs-6970dn</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302F931350 Модель КМТ, для установки комплектующих Kyocera FS-6970DN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термопленка+смазка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ручной подачи (лотка 1)</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RL1-2120-000000 Модель КМТ, для установки комплектующих Hewlett Packard Laserjet P2055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шлейф планшетного сканера oem 20 pin</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захвата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FK-150 Модель КМТ, для установки комплектующих Kyocera FS-1128MFP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основной узел подачи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плата форматирования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вал регистрации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бумаги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датчик прохождения бумаги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302GR44220 Модель КМТ, для установки комплектующих Kyocera KM-3050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ремонтный комплект для adf</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термопленка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RM1-4209 Модель КМТ, для установки комплектующих Hewlett Packard Laserjet Pro M1536dnf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бумаги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лампа сканера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302GR17120 Модель КМТ, для установки комплектующих Kyocera KM-3050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печь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FK-410 Модель КМТ, для установки комплектующих Kyocera KM-1635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из ручной подачи (лотка 1)</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RL1-2120-000 Модель КМТ, для установки комплектующих Hewlett Packard Laserjet P2035n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кассета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фотобарабан</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резиновая насадка на ролик захвата/отделения (торм.)</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блок лазера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смешивания тонера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держатель площадки отделения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насадка на ролик захвата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крышка ролика прохода бумаги из многоцелевого лотка (cover-roller)</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JC91-01024A Модель КМТ, для установки комплектующих Samsung ML-3710ND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(торм.) в сборе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захвата / подачи dadf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комплект роликов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деталь транспортера (jam clearance door)</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подачи dadf</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блок роликов захвата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дуплекса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переноса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ремкомплект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MK-460 Модель КМТ, для установки комплектующих Kyocera TASKalfa 181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двигатель подъема (12w 24v) dc535</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мотор привода цветных блоков проявки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302K944151 Модель КМТ, для установки комплектующих Kyocera TASKalfa 2550ci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фотобарабан</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вал переноса (корот.)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захвата/подачи (рол.) dadf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шарнир (кронштейн) dadf правый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JC97-03220A Модель КМТ, для установки комплектующих Samsung SCX-4833FR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комплект роликов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604K20530 Модель КМТ, для установки комплектующих Xerox Phaser 5550DN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комплект роликов 1 и 2 кассет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в сборе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(торм.) в сборе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площадка отделения (торм.) dadf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блок лазера lk-895</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накладка (пластиковая) площадки отделения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JC90-01063A Модель КМТ, для установки комплектующих Samsung ML-3310ND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кронштейн крепления adf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(торм.) в сборе с держателем</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 xml:space="preserve">Партномер 050N00649 Модель КМТ, для установки комплектующих Xerox Phaser 3320DN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126N00411 Модель КМТ, для установки комплектующих Xerox Phaser 3320DNI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захвата в сборе из касеты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ролик отделения в сборе (торм.) обходного лотка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022N02677 Модель КМТ, для установки комплектующих Xerox Phaser 3320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шарнир (кронштейн) правый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JC97-04197a Модель КМТ, для установки комплектующих Xerox WorkCentre 3325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захвата/подачи обходного лотка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кассета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FK-460 Модель КМТ, для установки комплектующих Kyocera TASKalfa 181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сканер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насадка на ролик захвата из кассеты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узел термозакрепления в сборе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лезвие очистки (ракель)</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комплект роликов захвата/подачи + ролик отделения 3 и 4 кассет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191420507468142050100100470036311242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100585.48</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92492.40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92492.40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отражение </w:t>
            </w:r>
            <w:r w:rsidRPr="001952A5">
              <w:rPr>
                <w:rFonts w:ascii="Tahoma" w:eastAsia="Times New Roman" w:hAnsi="Tahoma" w:cs="Tahoma"/>
                <w:sz w:val="12"/>
                <w:szCs w:val="12"/>
                <w:lang w:eastAsia="ru-RU"/>
              </w:rPr>
              <w:lastRenderedPageBreak/>
              <w:t>экономии по результатам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Квартал</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191420507468142050100100470046311242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250531.04</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230373.36</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230373.36</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 результатам торгов</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Квартал</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191420507468142050100100470066311242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354145.56</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325651.08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325651.08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 результатам торгов</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Квартал</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191420507468142050100100490472620242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лазерных принтеров формата А4</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2815000.00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3064869.50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3064869.50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28150.00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281500.00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08.2019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w:t>
            </w:r>
            <w:r w:rsidRPr="001952A5">
              <w:rPr>
                <w:rFonts w:ascii="Tahoma" w:eastAsia="Times New Roman" w:hAnsi="Tahoma" w:cs="Tahoma"/>
                <w:sz w:val="12"/>
                <w:szCs w:val="12"/>
                <w:lang w:eastAsia="ru-RU"/>
              </w:rPr>
              <w:lastRenderedPageBreak/>
              <w:t>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w:t>
            </w:r>
            <w:r w:rsidRPr="001952A5">
              <w:rPr>
                <w:rFonts w:ascii="Tahoma" w:eastAsia="Times New Roman" w:hAnsi="Tahoma" w:cs="Tahoma"/>
                <w:sz w:val="12"/>
                <w:szCs w:val="12"/>
                <w:lang w:eastAsia="ru-RU"/>
              </w:rPr>
              <w:lastRenderedPageBreak/>
              <w:t>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Принтер</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Интерфейс USB 2.0 и/или USB 3;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Дуплекс;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Интерфейс Ethernet 10/100;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Цветность печати;  значение характеристики: Черно-Белая,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Формат печати;  значение характеристики: А4,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печати;  значение характеристики: Лазерный,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31</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191420507468142050100100490492620242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лазерных принтеров формата А3</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463470.00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463470.00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463470.00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w:t>
            </w:r>
            <w:r w:rsidRPr="001952A5">
              <w:rPr>
                <w:rFonts w:ascii="Tahoma" w:eastAsia="Times New Roman" w:hAnsi="Tahoma" w:cs="Tahoma"/>
                <w:sz w:val="12"/>
                <w:szCs w:val="12"/>
                <w:lang w:eastAsia="ru-RU"/>
              </w:rPr>
              <w:lastRenderedPageBreak/>
              <w:t>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Постановление Правительства РФ N 878 от 10.07.2019 .</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Принтер</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Интерфейс Ethernet 10/100;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Интерфейс USB 2.0 и/или USB 3;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Дуплекс;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печати страниц в месяц;  значение характеристики: ≥ 300000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печати;  значение характеристики: Лазерный,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Цветность печати;  значение характеристики: Черно-Белая,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Формат печати;  значение характеристики: А3,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191420507468142050100100490562620242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аппаратно-программных модулей доверенной загрузки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847896.00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847896.00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847896.00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84789.60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w:t>
            </w:r>
            <w:r w:rsidRPr="001952A5">
              <w:rPr>
                <w:rFonts w:ascii="Tahoma" w:eastAsia="Times New Roman" w:hAnsi="Tahoma" w:cs="Tahoma"/>
                <w:sz w:val="12"/>
                <w:szCs w:val="12"/>
                <w:lang w:eastAsia="ru-RU"/>
              </w:rPr>
              <w:lastRenderedPageBreak/>
              <w:t>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Постановление Правительства РФ N 878 от 10.07.2019 .</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w:t>
            </w:r>
            <w:r w:rsidRPr="001952A5">
              <w:rPr>
                <w:rFonts w:ascii="Tahoma" w:eastAsia="Times New Roman" w:hAnsi="Tahoma" w:cs="Tahoma"/>
                <w:sz w:val="12"/>
                <w:szCs w:val="12"/>
                <w:lang w:eastAsia="ru-RU"/>
              </w:rPr>
              <w:lastRenderedPageBreak/>
              <w:t>(или)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Внешний считыватель для iButton (или аналогичный)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Совместимость с ПАК п.1 технического задания и идентификаторами iButton п.2 технического задания Тип: внешний Возможность подключения к ПАК п.1 технического задания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Идентификатор iButton DS1992 (или аналогичный)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w:t>
            </w:r>
            <w:r w:rsidRPr="001952A5">
              <w:rPr>
                <w:rFonts w:ascii="Tahoma" w:eastAsia="Times New Roman" w:hAnsi="Tahoma" w:cs="Tahoma"/>
                <w:sz w:val="12"/>
                <w:szCs w:val="12"/>
                <w:lang w:eastAsia="ru-RU"/>
              </w:rPr>
              <w:lastRenderedPageBreak/>
              <w:t xml:space="preserve">тайну по требованиям ФСТЭК России. • Возможность хранения пароля ПАК п.1 технического задания.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33</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191420507468142050100100490642620242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многофункциональных устройств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2472240.00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2472240.00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2472240.00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24722.40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Постановление Правительства РФ N 878 от 10.07.2019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Закупка будет повторно осуществляться в рамках текущей позиции плана-графика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 связи с отсутствием заявок ЭА 05.11.2019 признан несостоявшимся. На основании текущей позиции ПГ внесены изменения сроков для нового ЭА.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Многофункциональное устройство (МФУ)</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Интерфейс: USB 2.0 и/или USB 3;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Интерфейс: Ethernet 10/100;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Дуплекс;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Формат печати;  значение характеристики: А3,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печати;  значение характеристики: Лазерный,  Светодиодный,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Цветность печати;  значение характеристики: Черно-Белая,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34</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191420507468142050100100500116110242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местной и внутризоновой телефонной связи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4600000.00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4600000.00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4600000.00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191420507468142050100100510090000244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Холодное водоснабжение и водоотведение</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Подача холодной воды и прием сточных вод</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224999.92</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212814.22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212814.22</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Подача воды</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Подача воды</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Кубический 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4208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4208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Прием стоков</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Прием стоков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Кубический 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4336.932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4336.932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191420507468142050100100520100000244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Приобретение горюче-смазочных </w:t>
            </w:r>
            <w:r w:rsidRPr="001952A5">
              <w:rPr>
                <w:rFonts w:ascii="Tahoma" w:eastAsia="Times New Roman" w:hAnsi="Tahoma" w:cs="Tahoma"/>
                <w:sz w:val="12"/>
                <w:szCs w:val="12"/>
                <w:lang w:eastAsia="ru-RU"/>
              </w:rPr>
              <w:lastRenderedPageBreak/>
              <w:t>материалов (бензин автомобильный АИ-92, бензин автомобильный АИ-95)</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Бензин автомобильный АИ-92, АИ-95, экологического класса не ниже К5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2876171.32</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1951297.67</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1951297.67</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w:t>
            </w:r>
            <w:r w:rsidRPr="001952A5">
              <w:rPr>
                <w:rFonts w:ascii="Tahoma" w:eastAsia="Times New Roman" w:hAnsi="Tahoma" w:cs="Tahoma"/>
                <w:sz w:val="12"/>
                <w:szCs w:val="12"/>
                <w:lang w:eastAsia="ru-RU"/>
              </w:rPr>
              <w:lastRenderedPageBreak/>
              <w:t xml:space="preserve">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28761.71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287617.13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02.2019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Использование в соответствии </w:t>
            </w:r>
            <w:r w:rsidRPr="001952A5">
              <w:rPr>
                <w:rFonts w:ascii="Tahoma" w:eastAsia="Times New Roman" w:hAnsi="Tahoma" w:cs="Tahoma"/>
                <w:sz w:val="12"/>
                <w:szCs w:val="12"/>
                <w:lang w:eastAsia="ru-RU"/>
              </w:rPr>
              <w:lastRenderedPageBreak/>
              <w:t>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24551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24551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38088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38088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37</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191420507468142050100100530465310244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Оказание услуг почтовой связи </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55000000.00 / 55000000.00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55000000.00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14000000.00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41000000.00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08.2019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почтовой связи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38</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191420507468142050100100540188020244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архиве Управления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411000.00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78653.92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78653.92</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41100.00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02.2019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 результатам торгов</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Квартал</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39</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191420507468142050100100550190000244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Приобретение горюче-смазочных материалов (бензин автомобильный АИ-92, </w:t>
            </w:r>
            <w:r w:rsidRPr="001952A5">
              <w:rPr>
                <w:rFonts w:ascii="Tahoma" w:eastAsia="Times New Roman" w:hAnsi="Tahoma" w:cs="Tahoma"/>
                <w:sz w:val="12"/>
                <w:szCs w:val="12"/>
                <w:lang w:eastAsia="ru-RU"/>
              </w:rPr>
              <w:lastRenderedPageBreak/>
              <w:t>бензин автомобильный АИ-95, топливо дизельное)</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Планируемый срок </w:t>
            </w:r>
            <w:r w:rsidRPr="001952A5">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действия контракта по 31.12.2019, срок поставки товара по 31.05.2019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04.2019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Изменение объема и (или) стоимости планируемых к приобретени</w:t>
            </w:r>
            <w:r w:rsidRPr="001952A5">
              <w:rPr>
                <w:rFonts w:ascii="Tahoma" w:eastAsia="Times New Roman" w:hAnsi="Tahoma" w:cs="Tahoma"/>
                <w:sz w:val="12"/>
                <w:szCs w:val="12"/>
                <w:lang w:eastAsia="ru-RU"/>
              </w:rPr>
              <w:lastRenderedPageBreak/>
              <w:t>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Отмена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отмена закупки в связи с изменением способа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2640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2640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Топливо дизельное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Экологического класса не ниже К-5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191420507468142050100100550200000244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496582.00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458072.61</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458072.61</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02.2019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 результатам торгов. Экономия при расторжении контракта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Экологический класс;  значение характеристики: Не ниже К5,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Топливо дизельное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Топливо дизельное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191420507468142050100100550540000244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2870000.00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2482400.00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1861800.00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620600.00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28700.00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287000.00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09.2019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42</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191420507468142050100100560243530244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386631.11</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386631.11</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386631.11</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02.2019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03.2019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Гигакалория</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128.07859536404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128.07859536404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Кубический 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6.26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6.26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Гигакалория</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117.13432818475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117.13432818475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43</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191420507468142050100100570397112243</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146770.00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119266.15</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119266.15</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14677.00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04.2019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Внесена экономия по результатам проведенной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 xml:space="preserve">разработка проектно-сметной документации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44</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191420507468142050100100580266120242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подвижной радиотелефонной связи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93600.00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9360.00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02.2019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Отмена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 способ определения поставщика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подвижной радиотелефонной связи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45</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191420507468142050100100590302620242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картриджей для лазерных принтеров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техническим заданием аукционной документации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2041412.32</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829561.00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829561.00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20414.12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612423.70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05.2019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w:t>
            </w:r>
            <w:r w:rsidRPr="001952A5">
              <w:rPr>
                <w:rFonts w:ascii="Tahoma" w:eastAsia="Times New Roman" w:hAnsi="Tahoma" w:cs="Tahoma"/>
                <w:sz w:val="12"/>
                <w:szCs w:val="12"/>
                <w:lang w:eastAsia="ru-RU"/>
              </w:rPr>
              <w:lastRenderedPageBreak/>
              <w:t>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Xerox 013R00591</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Xerox 013R00591</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Kyocera TK-3110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Kyocera TK-3110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Lexmark W850H21G</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Lexmark W850H21G</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Kyocera TK-160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Kyocera TK-160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Kyocera TK-710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Kyocera TK-710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CE278A</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Картридж HP CE278A</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CE285A</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HP CE285A</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CE390X</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HP CE390X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Samsung MLT-D203U</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Samsung MLT-D203U</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Xerox 106R02312</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Xerox 106R02312</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Q2612A</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HP Q2612A</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Kyocera TK-3100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Kyocera TK-3100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CE390A</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HP CE390A</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Kyocera TK-3130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Kyocera TK-3130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Kyocera TK-1130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Kyocera TK-1130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Kyocera TK-170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Kyocera TK-170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CF280X</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HP CF280X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C9730A</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HP C9730A</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Q7553X</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HP Q7553X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Kyocera TK-1140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Kyocera TK-1140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Canon 719</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Canon 719</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Xerox 106R03396</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Xerox 106R03396</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HP CE505X</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HP CE505X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191420507468142050100100590452620242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Приобретение </w:t>
            </w:r>
            <w:r w:rsidRPr="001952A5">
              <w:rPr>
                <w:rFonts w:ascii="Tahoma" w:eastAsia="Times New Roman" w:hAnsi="Tahoma" w:cs="Tahoma"/>
                <w:sz w:val="12"/>
                <w:szCs w:val="12"/>
                <w:lang w:eastAsia="ru-RU"/>
              </w:rPr>
              <w:lastRenderedPageBreak/>
              <w:t>картриджей для лазерных принтеров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1564158.85</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617408.21</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617408.21</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w:t>
            </w:r>
            <w:r w:rsidRPr="001952A5">
              <w:rPr>
                <w:rFonts w:ascii="Tahoma" w:eastAsia="Times New Roman" w:hAnsi="Tahoma" w:cs="Tahoma"/>
                <w:sz w:val="12"/>
                <w:szCs w:val="12"/>
                <w:lang w:eastAsia="ru-RU"/>
              </w:rPr>
              <w:lastRenderedPageBreak/>
              <w:t xml:space="preserve">(выполнения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15641.59 </w:t>
            </w:r>
            <w:r w:rsidRPr="001952A5">
              <w:rPr>
                <w:rFonts w:ascii="Tahoma" w:eastAsia="Times New Roman" w:hAnsi="Tahoma" w:cs="Tahoma"/>
                <w:sz w:val="12"/>
                <w:szCs w:val="12"/>
                <w:lang w:eastAsia="ru-RU"/>
              </w:rPr>
              <w:lastRenderedPageBreak/>
              <w:t xml:space="preserve">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156415.89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07.2019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Электронный </w:t>
            </w:r>
            <w:r w:rsidRPr="001952A5">
              <w:rPr>
                <w:rFonts w:ascii="Tahoma" w:eastAsia="Times New Roman" w:hAnsi="Tahoma" w:cs="Tahoma"/>
                <w:sz w:val="12"/>
                <w:szCs w:val="12"/>
                <w:lang w:eastAsia="ru-RU"/>
              </w:rPr>
              <w:lastRenderedPageBreak/>
              <w:t>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Постановление Правительства РФ от </w:t>
            </w:r>
            <w:r w:rsidRPr="001952A5">
              <w:rPr>
                <w:rFonts w:ascii="Tahoma" w:eastAsia="Times New Roman" w:hAnsi="Tahoma" w:cs="Tahoma"/>
                <w:sz w:val="12"/>
                <w:szCs w:val="12"/>
                <w:lang w:eastAsia="ru-RU"/>
              </w:rPr>
              <w:lastRenderedPageBreak/>
              <w:t>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w:t>
            </w:r>
            <w:r w:rsidRPr="001952A5">
              <w:rPr>
                <w:rFonts w:ascii="Tahoma" w:eastAsia="Times New Roman" w:hAnsi="Tahoma" w:cs="Tahoma"/>
                <w:sz w:val="12"/>
                <w:szCs w:val="12"/>
                <w:lang w:eastAsia="ru-RU"/>
              </w:rPr>
              <w:lastRenderedPageBreak/>
              <w:t>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Использование в </w:t>
            </w:r>
            <w:r w:rsidRPr="001952A5">
              <w:rPr>
                <w:rFonts w:ascii="Tahoma" w:eastAsia="Times New Roman" w:hAnsi="Tahoma" w:cs="Tahoma"/>
                <w:sz w:val="12"/>
                <w:szCs w:val="12"/>
                <w:lang w:eastAsia="ru-RU"/>
              </w:rPr>
              <w:lastRenderedPageBreak/>
              <w:t>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Картридж для лазерных принтеров Samsung SL-M2870FW. Цвет тонера картриджа черный. Ресурс печати картриджа при 5% </w:t>
            </w:r>
            <w:r w:rsidRPr="001952A5">
              <w:rPr>
                <w:rFonts w:ascii="Tahoma" w:eastAsia="Times New Roman" w:hAnsi="Tahoma" w:cs="Tahoma"/>
                <w:sz w:val="12"/>
                <w:szCs w:val="12"/>
                <w:lang w:eastAsia="ru-RU"/>
              </w:rPr>
              <w:lastRenderedPageBreak/>
              <w:t>заполнении листа формата А4, (тысяча страниц) не менее 3,0.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страниц) не менее 5,5.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Картридж для лазерных принтеров Sharp MX-B200. Цвет тонера картриджа черный. Ресурс печати картриджа при 5% заполнении </w:t>
            </w:r>
            <w:r w:rsidRPr="001952A5">
              <w:rPr>
                <w:rFonts w:ascii="Tahoma" w:eastAsia="Times New Roman" w:hAnsi="Tahoma" w:cs="Tahoma"/>
                <w:sz w:val="12"/>
                <w:szCs w:val="12"/>
                <w:lang w:eastAsia="ru-RU"/>
              </w:rPr>
              <w:lastRenderedPageBreak/>
              <w:t>листа формата А4, (тысяча страниц) не менее 8,0.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47</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191420507468142050100100590512620242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картриджей для лазерных принтеров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техническим заданием аукционной документации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2044082.94</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1480000.00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1480000.00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20440.83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204408.29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09.2019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w:t>
            </w:r>
            <w:r w:rsidRPr="001952A5">
              <w:rPr>
                <w:rFonts w:ascii="Tahoma" w:eastAsia="Times New Roman" w:hAnsi="Tahoma" w:cs="Tahoma"/>
                <w:sz w:val="12"/>
                <w:szCs w:val="12"/>
                <w:lang w:eastAsia="ru-RU"/>
              </w:rPr>
              <w:lastRenderedPageBreak/>
              <w:t>союза).;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Постановление Правительства РФ N 878 от 10.07.2019 .</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Внесение ограничений по Постановлению Правительства №878 от 10.07.2019</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А4, не менее-5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А4, не менее-2,3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А4, не менее-5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39</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39</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А4, не менее-20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А4, не менее-2,3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А4, не менее-11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39</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39</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менее-3,2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49</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49</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менее-34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А4, не менее-76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А4, не менее-13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А4, не менее-1,6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А4, не менее-3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А4, не менее-15,5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А4, не менее-25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48</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191420507468142050100100590552620242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расходных материалов для лазерных принтеров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техническим заданием аукционной документации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1070927.42</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519645.00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519645.00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10709.27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107092.74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09.2019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Постановление Правительства РФ N 878 от 10.07.2019 .</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количества закупаемого Товара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Kyocera FS-1300D; Ресурс печати драм-картриджа - 100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Модель лазерного принтера, для применения драм-картриджа: Panasonic KX-FL423RUB; Ресурс печати драм-картриджа - 10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Xerox Phaser 5500; Ресурс печати драм-картриджа - 60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Драм-картридж для лазерного принтера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49</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191420507468142050100100590692620242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оригинальны</w:t>
            </w:r>
            <w:r w:rsidRPr="001952A5">
              <w:rPr>
                <w:rFonts w:ascii="Tahoma" w:eastAsia="Times New Roman" w:hAnsi="Tahoma" w:cs="Tahoma"/>
                <w:sz w:val="12"/>
                <w:szCs w:val="12"/>
                <w:lang w:eastAsia="ru-RU"/>
              </w:rPr>
              <w:lastRenderedPageBreak/>
              <w:t>х картриджей для лазерного принтера Kyocera P3060dn</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Поставка оригинальных картриджей для лазерного принтера Kyocera P3060dn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1863015.00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1863015.00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1863015.00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w:t>
            </w:r>
            <w:r w:rsidRPr="001952A5">
              <w:rPr>
                <w:rFonts w:ascii="Tahoma" w:eastAsia="Times New Roman" w:hAnsi="Tahoma" w:cs="Tahoma"/>
                <w:sz w:val="12"/>
                <w:szCs w:val="12"/>
                <w:lang w:eastAsia="ru-RU"/>
              </w:rPr>
              <w:lastRenderedPageBreak/>
              <w:t xml:space="preserve">(выполнения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18630.15 </w:t>
            </w:r>
            <w:r w:rsidRPr="001952A5">
              <w:rPr>
                <w:rFonts w:ascii="Tahoma" w:eastAsia="Times New Roman" w:hAnsi="Tahoma" w:cs="Tahoma"/>
                <w:sz w:val="12"/>
                <w:szCs w:val="12"/>
                <w:lang w:eastAsia="ru-RU"/>
              </w:rPr>
              <w:lastRenderedPageBreak/>
              <w:t xml:space="preserve">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186301.50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Электронный </w:t>
            </w:r>
            <w:r w:rsidRPr="001952A5">
              <w:rPr>
                <w:rFonts w:ascii="Tahoma" w:eastAsia="Times New Roman" w:hAnsi="Tahoma" w:cs="Tahoma"/>
                <w:sz w:val="12"/>
                <w:szCs w:val="12"/>
                <w:lang w:eastAsia="ru-RU"/>
              </w:rPr>
              <w:lastRenderedPageBreak/>
              <w:t>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Приказ Минфина 126н от </w:t>
            </w:r>
            <w:r w:rsidRPr="001952A5">
              <w:rPr>
                <w:rFonts w:ascii="Tahoma" w:eastAsia="Times New Roman" w:hAnsi="Tahoma" w:cs="Tahoma"/>
                <w:sz w:val="12"/>
                <w:szCs w:val="12"/>
                <w:lang w:eastAsia="ru-RU"/>
              </w:rPr>
              <w:lastRenderedPageBreak/>
              <w:t>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Постановление Правительства РФ N 878 от 10.07.2019 .</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Изменение планируемой </w:t>
            </w:r>
            <w:r w:rsidRPr="001952A5">
              <w:rPr>
                <w:rFonts w:ascii="Tahoma" w:eastAsia="Times New Roman" w:hAnsi="Tahoma" w:cs="Tahoma"/>
                <w:sz w:val="12"/>
                <w:szCs w:val="12"/>
                <w:lang w:eastAsia="ru-RU"/>
              </w:rPr>
              <w:lastRenderedPageBreak/>
              <w:t>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 поставки Товара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оригинальных картриджей для лазерного принтера Kyocera P3060dn</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191420507468142050100100600310000244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хозяйственных принадлежностей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Описание товара в соответствии с техническим заданием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14771.20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12649.00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12649.00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1952A5">
              <w:rPr>
                <w:rFonts w:ascii="Tahoma" w:eastAsia="Times New Roman" w:hAnsi="Tahoma" w:cs="Tahoma"/>
                <w:sz w:val="12"/>
                <w:szCs w:val="12"/>
                <w:lang w:eastAsia="ru-RU"/>
              </w:rPr>
              <w:lastRenderedPageBreak/>
              <w:t>работ, оказания услуг): в течение 20 рабочих дней с момента заключения контракта</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04.2019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w:t>
            </w:r>
            <w:r w:rsidRPr="001952A5">
              <w:rPr>
                <w:rFonts w:ascii="Tahoma" w:eastAsia="Times New Roman" w:hAnsi="Tahoma" w:cs="Tahoma"/>
                <w:sz w:val="12"/>
                <w:szCs w:val="12"/>
                <w:lang w:eastAsia="ru-RU"/>
              </w:rPr>
              <w:lastRenderedPageBreak/>
              <w:t>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Мыло туалетное жидкое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Наличие ароматической отдушки;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Соль техническая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Предназначена для удаления наледи, упаковка мешок не более 50 кг</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Килограмм</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Моющее средство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Стакан одноразовый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Батарейка алкалиновая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Батарейка алкалиновая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51</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191420507468142050100100620270000244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автомобильных шин</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234943.45</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135864.00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135864.00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23494.35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03.2019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Шина пневматическая для легкового автомобиля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Категория использования шины;  значение характеристики: Дорожные,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Способ герметизации шины;  значение характеристики: Бескамерные,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Номинальное отношение высоты профиля шины к ее ширине;  значение характеристики: 60 ; единица измерения характеристики: Процент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Шина пневматическая для легкового автомобиля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Категория использования шины;  значение характеристики: Дорожные,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Способ герметизации шины;  значение характеристики: Бескамерные,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Шина пневматическая для легкового автомобиля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Категория использования шины;  значение характеристики: Дорожные,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Способ герметизации шины;  значение характеристики: Бескамерные,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Шина пневматическая для легкового автомобиля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Категория использования шины;  значение характеристики: Дорожные,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Способ герметизации шины;  значение характеристики: Бескамерные,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Шина пневматическая для легкового автомобиля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Категория использования шины;  значение характеристики: Дорожные,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Способ герметизации шины;  значение характеристики: Бескамерные,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Категория использования шины Дорожные Номинальная ширина профиля 195 мм Номинальное отношение высоты профиля шины к </w:t>
            </w:r>
            <w:r w:rsidRPr="001952A5">
              <w:rPr>
                <w:rFonts w:ascii="Tahoma" w:eastAsia="Times New Roman" w:hAnsi="Tahoma" w:cs="Tahoma"/>
                <w:sz w:val="12"/>
                <w:szCs w:val="12"/>
                <w:lang w:eastAsia="ru-RU"/>
              </w:rPr>
              <w:lastRenderedPageBreak/>
              <w:t>ее ширине 70 % Номинальный посадочный диаметр обода 15 дюймов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52</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191420507468142050100100630250000244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хозяйственных принадлежностей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10042.68</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8869.20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8869.20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03.2019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Бумага туалетная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 выпуска;  значение характеристики: Рулон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Бумага туалетная биоразлагаемая;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бумаги туалетной;  значение характеристики: Многослойная ,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Бумага туалетная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 выпуска;  значение характеристики: Рулон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Бумага туалетная биоразлагаемая;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бумаги туалетной;  значение характеристики: Однослойная,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Метлы и щетки для домашней уборки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53</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191420507468142050100100640298010244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50719.40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03.2019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Отмена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охраны</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Месяц</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54</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191420507468142050100100660338010244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47982.00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03.2019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Отмена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изменение объекта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частной охраны (Охранный (технический) мониторинг)</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Использование мобильной группы;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Час</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6600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6600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191420507468142050100100660418010244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дополнительные требования указаны в техническом задании аукционной документации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40304.88</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04.2019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Отмена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частной охраны (Охранный (технический) мониторинг)</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Использование мобильной группы;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Технические средства охраны на объекте;  значение характеристики: Средства видеонаблюдения,  Технические средства охранно-пожарной сигнализации,  Технические средства охранной сигнализации,  Средства инженерно-технической защиты и контроля доступа,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Час</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5544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5544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56</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191420507468142050100100670370000244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канцелярских принадлежностей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Описание объекта закупки в соответствии с КТРУ</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254034.70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251494.35</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251494.35</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25403.47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04.2019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проведенной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Расшиватель для скоб</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Возможность расшивания скоб (размер);  значение характеристики: №10,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Тип конструкции расшивателя;  значение характеристики: Ручной,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Степлер</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Для скоб размером;  значение характеристики: №10,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значение характеристики: Ручной,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сшиваемых листов(80г/м2);  значение характеристики: ≥ 10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Дырокол</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Расстояние между отверстиями;  значение характеристики: 80мм,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пробиваемых отверстий;  значение характеристики: 2,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Дырокол для люверсов;  значение характеристики: Нет,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Наличие линейки;  значение характеристики: Да,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Зажим для бумаг</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значение характеристики: Черный,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Зажим для бумаг</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значение характеристики: Черный,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Зажим для бумаг</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значение характеристики: Черный,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Скобы для степлера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Размер скоб;  значение характеристики: №10,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Скобы для степлера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Размер скоб;  значение характеристики: №23/23,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Количество в упаковке, max;  значение характеристики: ≤ 1000 </w:t>
            </w:r>
            <w:r w:rsidRPr="001952A5">
              <w:rPr>
                <w:rFonts w:ascii="Tahoma" w:eastAsia="Times New Roman" w:hAnsi="Tahoma" w:cs="Tahoma"/>
                <w:sz w:val="12"/>
                <w:szCs w:val="12"/>
                <w:lang w:eastAsia="ru-RU"/>
              </w:rPr>
              <w:lastRenderedPageBreak/>
              <w:t>; единица измерения характеристики: Штука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Скобы для степлера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Размер скоб;  значение характеристики: №24/6,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Скрепки металлические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Скрепки металлические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57</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191420507468142050100100680402680242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оптических носителей для резервного копирования</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описание объекта закупки в соответствии с техническим заданием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215173.95</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142397.08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142397.08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21517.40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04.2019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Оптические носители BD-R DL</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Оптические носители BD-R</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3900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3900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191420507468142050100100690380000244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канцелярских принадлежностей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Описание товара в соответствии с техническим заданием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1152343.00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581306.28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581306.28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11523.43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115234.30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04.2019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Описание отдельных объектов </w:t>
            </w:r>
            <w:r w:rsidRPr="001952A5">
              <w:rPr>
                <w:rFonts w:ascii="Tahoma" w:eastAsia="Times New Roman" w:hAnsi="Tahoma" w:cs="Tahoma"/>
                <w:sz w:val="12"/>
                <w:szCs w:val="12"/>
                <w:lang w:eastAsia="ru-RU"/>
              </w:rPr>
              <w:lastRenderedPageBreak/>
              <w:t>закупки в соответствии с КТРУ. Внесена экономия по результатам проведенной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Блоки для записей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цветов;  значение характеристики: Более 1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Фигурные;  значение характеристики: Нет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значение характеристики: Без клейкого края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 боксе;  значение характеристики: Нет,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Блоки для записей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значение характеристики: С клейким краем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 боксе;  значение характеристики: Нет,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цветов;  значение характеристики: Более 1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Фигурные;  значение характеристики: Нет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Клейкие закладки пластиковые</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Конверт почтовый бумажный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Лицевая сторона конверта;  значение характеристики: без адресной зоны,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значение характеристики: белый,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Материал;  значение характеристики: бумага,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заклеивания;  значение характеристики: С клеем,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Клей канцелярский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  значение характеристики: Твердый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Файл-вкладыш</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Функциональные, технические, качественные, эксплуатационные </w:t>
            </w:r>
            <w:r w:rsidRPr="001952A5">
              <w:rPr>
                <w:rFonts w:ascii="Tahoma" w:eastAsia="Times New Roman" w:hAnsi="Tahoma" w:cs="Tahoma"/>
                <w:sz w:val="12"/>
                <w:szCs w:val="12"/>
                <w:lang w:eastAsia="ru-RU"/>
              </w:rPr>
              <w:lastRenderedPageBreak/>
              <w:t>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Плотность, мкм;  значение характеристики: ≥ 45  и  &lt; 55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Формат;  значение характеристики: А4,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Вид;  значение характеристики: Глянцевый,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Папка пластиковая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значение характеристики: Папка файловая,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Формат;  значение характеристики: A4,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Линейка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Материал;  значение характеристики: Пластик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Шкала измерения;  значение характеристики: Сантиметровая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Карандаш чернографитный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Наличие ластика;  значение характеристики: Да ,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карандаша;  значение характеристики: ТМ (твердомягкий),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Наличие заточенного стержня;  значение характеристики: Да ,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Маркер</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 наконечника;  значение характеристики: Скошенная,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Вид маркера;  значение характеристики: Текстовыделитель,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Ручка канцелярская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Ручка автоматическая;  значение характеристики: Нет,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Возможность замены пишущего стержня;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чернил;  значение характеристики: Синий,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Вид;  значение характеристики: Гелевая,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Ручка канцелярская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Вид;  значение характеристики: Гелевая,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Возможность замены пишущего стержня;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чернил;  значение характеристики: Черный,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Ручка автоматическая;  значение характеристики: Нет,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Ручка канцелярская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Возможность замены пишущего стержня;  значение характеристики: Да,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цветов;  значение характеристики: 1,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Вид;  значение характеристики: Шариковая,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Ручка автоматическая;  значение характеристики: Нет,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чернил;  значение характеристики: Синий,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Блокнот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клейкая лента скотч</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Точилка для карандашей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Лоток для бумаги вертикальный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Корректирующая жидкость</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 пластиковом флаконе. Флакон 20 мл, на спиртовой основе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Стержни для шариковых ручек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чернил: синий. Толщина пишущего узла: не более 0,5 мм.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Стержни для гелевых ручек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чернил: синий.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Стержни для гелевых ручек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Цвет чернил: черный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191420507468142050100100700430000244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1581143.93</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932874.89</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932874.89</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15811.44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158114.39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05.2019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Отражена экономия полученная по результатам торгов</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Кондиционер с учетом монтажа в кабинет №404</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Кондиционер с учетом монтажа в кабинет №406</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Кондиционер с учетом монтажа в кабинет №402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Демонтаж ранее установленного кондиционера в кабинете №404</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Демонтаж ранее установленного кондиционера в кабинете №404</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Демонтаж ранее установленного кондиционера в кабинете №406</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Демонтаж ранее установленного кондиционера в кабинете №406</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Демонтаж ранее установленного кондиционера в кабинете №402</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Демонтаж ранее установленного кондиционера в кабинете №402</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60</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191420507468142050100100710426512244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05.2019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Отмена заказчиком закупки, предусмотренной планом-графиком закупок</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Отмена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Отмена запуки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61</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191420507468142050100100720440000244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2998932.00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2833650.72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2833650.72</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29989.32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299893.20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05.2019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40500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40500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br/>
              <w:t>Экологический класс;  значение характеристики: Не ниже К5,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22150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22150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топлива дизельного;  значение характеристики: Летнее,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Сорт/класс топлива;  значение характеристики: Не ниже C,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62</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191420507468142050100100730684120243</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2786210.00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2786210.00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2786210.00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не позднее 30 (тридцати) дней с даты заключения контракта</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27862.10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278621.00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63</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191420507468142050100100740443811244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обращению с твердыми коммунальными отходами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обращению с твердыми коммунальными отходами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101994.82</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101994.82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101994.82</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07.2019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обращению с твердыми коммунальными отходами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191420507468142050100100740603811244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обращению с твердыми коммунальными отходами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обращению с твердыми коммунальными отходами</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186838.72</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186838.72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186838.72</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w:t>
            </w:r>
            <w:r w:rsidRPr="001952A5">
              <w:rPr>
                <w:rFonts w:ascii="Tahoma" w:eastAsia="Times New Roman" w:hAnsi="Tahoma" w:cs="Tahoma"/>
                <w:sz w:val="12"/>
                <w:szCs w:val="12"/>
                <w:lang w:eastAsia="ru-RU"/>
              </w:rPr>
              <w:lastRenderedPageBreak/>
              <w:t>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обращению с твердыми коммунальными отходами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65</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191420507468142050100100750430000244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1054054.03</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595166.32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595166.32</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10540.54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105405.40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07.2019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Кондиционер с учетом монтажа в серверную Инспекции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1952A5">
              <w:rPr>
                <w:rFonts w:ascii="Cambria Math" w:eastAsia="Times New Roman" w:hAnsi="Cambria Math" w:cs="Cambria Math"/>
                <w:sz w:val="12"/>
                <w:szCs w:val="12"/>
                <w:lang w:eastAsia="ru-RU"/>
              </w:rPr>
              <w:t>℃</w:t>
            </w:r>
            <w:r w:rsidRPr="001952A5">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Кондиционер с учетом монтажа в помещение №006 Управления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1952A5">
              <w:rPr>
                <w:rFonts w:ascii="Cambria Math" w:eastAsia="Times New Roman" w:hAnsi="Cambria Math" w:cs="Cambria Math"/>
                <w:sz w:val="12"/>
                <w:szCs w:val="12"/>
                <w:lang w:eastAsia="ru-RU"/>
              </w:rPr>
              <w:t>℃</w:t>
            </w:r>
            <w:r w:rsidRPr="001952A5">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Демонтаж ранее установленного кондиционера в серверной Инспекции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Демонтаж ранее установленного кондиционера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66</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191420507468142050100100760487120243</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09.2019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67</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191420507468142050100100770531721244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канцелярских принадлежностей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669130.00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289734.35</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289734.35</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66913.00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09.2019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Короб архивный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Короб архивный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Короб архивный</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68</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191420507468142050100100780521712244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бумаги для офисной техники белой</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7074628.50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5871941.74</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5871941.74</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70746.29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707462.85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09.2019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Бумага для офисной техники белая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Масса бумаги площадью 1м2 , г;  значение характеристики: ≥ 80  и  &lt; 90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Формат;  значение характеристики: A4,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Марка бумаги, не ниже;  значение характеристики: B,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Пачка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728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28410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28410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Бумага для офисной техники белая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Масса бумаги площадью 1м2 , г;  значение характеристики: ≥ 80  и  &lt; 90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Марка бумаги, не ниже;  значение характеристики: B,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lastRenderedPageBreak/>
              <w:t>Формат;  значение характеристики: A3,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Пачка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728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69</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191420507468142050100100790591920244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(топливо дизельное)</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(топливо дизельное)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285200.00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285200.00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193200.00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92000.00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28520.00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01.2020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суммы закупки. Изменение сроков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Сорт/класс топлива;  значение характеристики: Не ниже 2,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Экологический класс;  значение характеристики: Не ниже К5,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Тип топлива дизельного;  значение характеристики: Зимнее,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Литр;^кубический дециметр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6200</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4200</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191420507468142050100100800660000244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1498058.08</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1498058.08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1498058.08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14980.58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149805.81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да</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поставки Товара</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Кондиционер с учетом монтажа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1952A5">
              <w:rPr>
                <w:rFonts w:ascii="Cambria Math" w:eastAsia="Times New Roman" w:hAnsi="Cambria Math" w:cs="Cambria Math"/>
                <w:sz w:val="12"/>
                <w:szCs w:val="12"/>
                <w:lang w:eastAsia="ru-RU"/>
              </w:rPr>
              <w:t>℃</w:t>
            </w:r>
            <w:r w:rsidRPr="001952A5">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w:t>
            </w:r>
            <w:r w:rsidRPr="001952A5">
              <w:rPr>
                <w:rFonts w:ascii="Tahoma" w:eastAsia="Times New Roman" w:hAnsi="Tahoma" w:cs="Tahoma"/>
                <w:sz w:val="12"/>
                <w:szCs w:val="12"/>
                <w:lang w:eastAsia="ru-RU"/>
              </w:rPr>
              <w:lastRenderedPageBreak/>
              <w:t xml:space="preserve">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1952A5">
              <w:rPr>
                <w:rFonts w:ascii="Cambria Math" w:eastAsia="Times New Roman" w:hAnsi="Cambria Math" w:cs="Cambria Math"/>
                <w:sz w:val="12"/>
                <w:szCs w:val="12"/>
                <w:lang w:eastAsia="ru-RU"/>
              </w:rPr>
              <w:t>℃</w:t>
            </w:r>
            <w:r w:rsidRPr="001952A5">
              <w:rPr>
                <w:rFonts w:ascii="Tahoma" w:eastAsia="Times New Roman" w:hAnsi="Tahoma" w:cs="Tahoma"/>
                <w:sz w:val="12"/>
                <w:szCs w:val="12"/>
                <w:lang w:eastAsia="ru-RU"/>
              </w:rPr>
              <w:t xml:space="preserve"> (сух. терм); – электропитание 1 – 230В, 50Гц/3 фазы - 400В 50Гц.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Кондиционер с учетом монтажа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1952A5">
              <w:rPr>
                <w:rFonts w:ascii="Cambria Math" w:eastAsia="Times New Roman" w:hAnsi="Cambria Math" w:cs="Cambria Math"/>
                <w:sz w:val="12"/>
                <w:szCs w:val="12"/>
                <w:lang w:eastAsia="ru-RU"/>
              </w:rPr>
              <w:t>℃</w:t>
            </w:r>
            <w:r w:rsidRPr="001952A5">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1952A5">
              <w:rPr>
                <w:rFonts w:ascii="Cambria Math" w:eastAsia="Times New Roman" w:hAnsi="Cambria Math" w:cs="Cambria Math"/>
                <w:sz w:val="12"/>
                <w:szCs w:val="12"/>
                <w:lang w:eastAsia="ru-RU"/>
              </w:rPr>
              <w:t>℃</w:t>
            </w:r>
            <w:r w:rsidRPr="001952A5">
              <w:rPr>
                <w:rFonts w:ascii="Tahoma" w:eastAsia="Times New Roman" w:hAnsi="Tahoma" w:cs="Tahoma"/>
                <w:sz w:val="12"/>
                <w:szCs w:val="12"/>
                <w:lang w:eastAsia="ru-RU"/>
              </w:rPr>
              <w:t xml:space="preserve"> (сух. терм); – электропитание 1 – 230В, 50Гц/3 фазы - 400В 50Гц.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Кондиционер с учетом монтажа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1952A5">
              <w:rPr>
                <w:rFonts w:ascii="Cambria Math" w:eastAsia="Times New Roman" w:hAnsi="Cambria Math" w:cs="Cambria Math"/>
                <w:sz w:val="12"/>
                <w:szCs w:val="12"/>
                <w:lang w:eastAsia="ru-RU"/>
              </w:rPr>
              <w:t>℃</w:t>
            </w:r>
            <w:r w:rsidRPr="001952A5">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1952A5">
              <w:rPr>
                <w:rFonts w:ascii="Cambria Math" w:eastAsia="Times New Roman" w:hAnsi="Cambria Math" w:cs="Cambria Math"/>
                <w:sz w:val="12"/>
                <w:szCs w:val="12"/>
                <w:lang w:eastAsia="ru-RU"/>
              </w:rPr>
              <w:t>℃</w:t>
            </w:r>
            <w:r w:rsidRPr="001952A5">
              <w:rPr>
                <w:rFonts w:ascii="Tahoma" w:eastAsia="Times New Roman" w:hAnsi="Tahoma" w:cs="Tahoma"/>
                <w:sz w:val="12"/>
                <w:szCs w:val="12"/>
                <w:lang w:eastAsia="ru-RU"/>
              </w:rPr>
              <w:t xml:space="preserve"> (сух. терм); – электропитание 1 – 230В, 50Гц/3 фазы - 400В 50Гц.</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Демонтаж ранее установленного кондиционера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Демонтаж ранее установленного кондиционера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Демонтаж ранее установленного кондиционера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71</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191420507468142050100100810674321244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Монтаж охранно-пожарной сигнализации системы оповещения и управления эвакуацией в административном </w:t>
            </w:r>
            <w:r w:rsidRPr="001952A5">
              <w:rPr>
                <w:rFonts w:ascii="Tahoma" w:eastAsia="Times New Roman" w:hAnsi="Tahoma" w:cs="Tahoma"/>
                <w:sz w:val="12"/>
                <w:szCs w:val="12"/>
                <w:lang w:eastAsia="ru-RU"/>
              </w:rPr>
              <w:lastRenderedPageBreak/>
              <w:t>здании ИФНС России по Центральному району г.Новокузнецка Кемеровской области</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1447784.86</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1447784.86</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1447784.86</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1952A5">
              <w:rPr>
                <w:rFonts w:ascii="Tahoma" w:eastAsia="Times New Roman" w:hAnsi="Tahoma" w:cs="Tahoma"/>
                <w:sz w:val="12"/>
                <w:szCs w:val="12"/>
                <w:lang w:eastAsia="ru-RU"/>
              </w:rPr>
              <w:lastRenderedPageBreak/>
              <w:t>работ, оказания услуг): срок выполнения работ с даты подписания контракта по 24.12.2019 года</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14477.85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144778.49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w:t>
            </w:r>
            <w:r w:rsidRPr="001952A5">
              <w:rPr>
                <w:rFonts w:ascii="Tahoma" w:eastAsia="Times New Roman" w:hAnsi="Tahoma" w:cs="Tahoma"/>
                <w:sz w:val="12"/>
                <w:szCs w:val="12"/>
                <w:lang w:eastAsia="ru-RU"/>
              </w:rPr>
              <w:lastRenderedPageBreak/>
              <w:t>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 и оказания услуги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адресу Кемеровская область, г. Новокузнецк, пр. Бардина, 14</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72</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191420507468142050100100820650000244</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Холодное водоснабжение и водоотведение</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Холодное водоснабжение и водоотведение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356468.53</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30.0</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356468.53</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86460.96</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270007.57</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12.2020</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Изменение сроков закупки</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Вода питьевая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Вода питьевая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Кубический 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4268.79647</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4268.79647</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Вода питьевая</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Вода питьевая</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Кубический 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1461.90224</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1461.90224</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водоотведению сточных вод</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водоотведению сточных вод</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Кубический 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1526.618</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1526.618</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водоотведению сточных вод</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Услуги по водоотведению сточных вод</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Кубический метр</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113</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4713.425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4713.425</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73</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191420507468142050100100830726202242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Оказание услуг по предоставлению доступа к сервисам технической поддержки системы защиты информации </w:t>
            </w:r>
            <w:r w:rsidRPr="001952A5">
              <w:rPr>
                <w:rFonts w:ascii="Tahoma" w:eastAsia="Times New Roman" w:hAnsi="Tahoma" w:cs="Tahoma"/>
                <w:sz w:val="12"/>
                <w:szCs w:val="12"/>
                <w:lang w:eastAsia="ru-RU"/>
              </w:rPr>
              <w:lastRenderedPageBreak/>
              <w:t>от несанкционированного доступа Блокхост-сеть 2.0</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1524840.00</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1524840.00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1524840.00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1952A5">
              <w:rPr>
                <w:rFonts w:ascii="Tahoma" w:eastAsia="Times New Roman" w:hAnsi="Tahoma" w:cs="Tahoma"/>
                <w:sz w:val="12"/>
                <w:szCs w:val="12"/>
                <w:lang w:eastAsia="ru-RU"/>
              </w:rPr>
              <w:lastRenderedPageBreak/>
              <w:t>работ, оказания услуг): до 15 декабря 2019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15248.40 руб. </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152484.00 руб. </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w:t>
            </w:r>
            <w:r w:rsidRPr="001952A5">
              <w:rPr>
                <w:rFonts w:ascii="Tahoma" w:eastAsia="Times New Roman" w:hAnsi="Tahoma" w:cs="Tahoma"/>
                <w:sz w:val="12"/>
                <w:szCs w:val="12"/>
                <w:lang w:eastAsia="ru-RU"/>
              </w:rPr>
              <w:lastRenderedPageBreak/>
              <w:t>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Лицензия для клиента СЗИ от НСД «Блокхост-сеть 2.0», сетевой вариант</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2895</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2895</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Лицензия для сервера управления СЗИ от НСД «Блокхост-сеть 2.0»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w:t>
            </w:r>
            <w:r w:rsidRPr="001952A5">
              <w:rPr>
                <w:rFonts w:ascii="Tahoma" w:eastAsia="Times New Roman" w:hAnsi="Tahoma" w:cs="Tahoma"/>
                <w:sz w:val="12"/>
                <w:szCs w:val="12"/>
                <w:lang w:eastAsia="ru-RU"/>
              </w:rPr>
              <w:lastRenderedPageBreak/>
              <w:t>(сервисов),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Штука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796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74</w:t>
            </w:r>
          </w:p>
        </w:tc>
        <w:tc>
          <w:tcPr>
            <w:tcW w:w="1278"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191420507468142050100100840739511242</w:t>
            </w:r>
          </w:p>
        </w:tc>
        <w:tc>
          <w:tcPr>
            <w:tcW w:w="774" w:type="dxa"/>
            <w:vMerge w:val="restar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ремонту и техническому обслуживанию ИБП Symmetra PX 80KW</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273898.67</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273898.67</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273898.67</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11.2019</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12.2019</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нет</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Нет </w:t>
            </w:r>
          </w:p>
        </w:tc>
        <w:tc>
          <w:tcPr>
            <w:tcW w:w="808" w:type="dxa"/>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AC4601" w:rsidRPr="001952A5" w:rsidTr="00AC4601">
        <w:tc>
          <w:tcPr>
            <w:tcW w:w="280"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1278"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774" w:type="dxa"/>
            <w:vMerge/>
            <w:vAlign w:val="center"/>
            <w:hideMark/>
          </w:tcPr>
          <w:p w:rsidR="001952A5" w:rsidRPr="001952A5" w:rsidRDefault="001952A5" w:rsidP="001952A5">
            <w:pPr>
              <w:spacing w:after="0" w:line="240" w:lineRule="auto"/>
              <w:rPr>
                <w:rFonts w:ascii="Tahoma" w:eastAsia="Times New Roman" w:hAnsi="Tahoma" w:cs="Tahoma"/>
                <w:sz w:val="12"/>
                <w:szCs w:val="12"/>
                <w:lang w:eastAsia="ru-RU"/>
              </w:rPr>
            </w:pP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ремонту и техническому обслуживанию ИБП Symmetra PX 80KW</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 В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Единица</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642</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7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4697" w:type="dxa"/>
            <w:gridSpan w:val="2"/>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5114301.40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5114301.40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Изменение закупки </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 xml:space="preserve">Перераспределение финансирования </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7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191420507468142050100100010150000000</w:t>
            </w:r>
          </w:p>
        </w:tc>
        <w:tc>
          <w:tcPr>
            <w:tcW w:w="77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4174815.68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4174815.68</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7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191420507468142050100100010160000000</w:t>
            </w:r>
          </w:p>
        </w:tc>
        <w:tc>
          <w:tcPr>
            <w:tcW w:w="77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850535.72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850535.72</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28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127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191420507468142050100100010170000000</w:t>
            </w:r>
          </w:p>
        </w:tc>
        <w:tc>
          <w:tcPr>
            <w:tcW w:w="77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92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88950.00</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88950.00</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6255" w:type="dxa"/>
            <w:gridSpan w:val="4"/>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Предусмотрено на осуществление закупок - всего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148961104.92</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143129244.48</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84731634.49</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58397609.99</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r w:rsidR="00AC4601" w:rsidRPr="001952A5" w:rsidTr="00AC4601">
        <w:tc>
          <w:tcPr>
            <w:tcW w:w="6255" w:type="dxa"/>
            <w:gridSpan w:val="4"/>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том числе: закупок путем проведения запроса котировок </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2046328.99</w:t>
            </w:r>
          </w:p>
        </w:tc>
        <w:tc>
          <w:tcPr>
            <w:tcW w:w="4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62"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1910671.32</w:t>
            </w:r>
          </w:p>
        </w:tc>
        <w:tc>
          <w:tcPr>
            <w:tcW w:w="49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2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26"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1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7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83"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27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3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3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3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45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2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19"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40"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22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5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87"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1005"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808"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681"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c>
          <w:tcPr>
            <w:tcW w:w="564" w:type="dxa"/>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X</w:t>
            </w:r>
          </w:p>
        </w:tc>
      </w:tr>
    </w:tbl>
    <w:p w:rsidR="001952A5" w:rsidRPr="001952A5" w:rsidRDefault="001952A5" w:rsidP="001952A5">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1952A5" w:rsidRPr="001952A5" w:rsidTr="001952A5">
        <w:tc>
          <w:tcPr>
            <w:tcW w:w="0" w:type="auto"/>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главный госналогинспектор</w:t>
            </w:r>
          </w:p>
        </w:tc>
        <w:tc>
          <w:tcPr>
            <w:tcW w:w="2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p>
        </w:tc>
        <w:tc>
          <w:tcPr>
            <w:tcW w:w="2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Беляев Е. В. </w:t>
            </w:r>
          </w:p>
        </w:tc>
      </w:tr>
      <w:tr w:rsidR="001952A5" w:rsidRPr="001952A5" w:rsidTr="001952A5">
        <w:tc>
          <w:tcPr>
            <w:tcW w:w="0" w:type="auto"/>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250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(должность) </w:t>
            </w:r>
          </w:p>
        </w:tc>
        <w:tc>
          <w:tcPr>
            <w:tcW w:w="2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w:t>
            </w:r>
          </w:p>
        </w:tc>
        <w:tc>
          <w:tcPr>
            <w:tcW w:w="100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(подпись) </w:t>
            </w:r>
          </w:p>
        </w:tc>
        <w:tc>
          <w:tcPr>
            <w:tcW w:w="25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1000" w:type="pct"/>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(расшифровка подписи) </w:t>
            </w:r>
          </w:p>
        </w:tc>
      </w:tr>
      <w:tr w:rsidR="001952A5" w:rsidRPr="001952A5" w:rsidTr="001952A5">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bl>
    <w:p w:rsidR="001952A5" w:rsidRPr="001952A5" w:rsidRDefault="001952A5" w:rsidP="001952A5">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35"/>
        <w:gridCol w:w="204"/>
        <w:gridCol w:w="686"/>
        <w:gridCol w:w="205"/>
        <w:gridCol w:w="636"/>
        <w:gridCol w:w="230"/>
        <w:gridCol w:w="18950"/>
      </w:tblGrid>
      <w:tr w:rsidR="001952A5" w:rsidRPr="001952A5" w:rsidTr="001952A5">
        <w:tc>
          <w:tcPr>
            <w:tcW w:w="15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«14» </w:t>
            </w:r>
          </w:p>
        </w:tc>
        <w:tc>
          <w:tcPr>
            <w:tcW w:w="50" w:type="pc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ноября</w:t>
            </w:r>
          </w:p>
        </w:tc>
        <w:tc>
          <w:tcPr>
            <w:tcW w:w="50" w:type="pc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1952A5" w:rsidRPr="001952A5" w:rsidRDefault="001952A5" w:rsidP="001952A5">
            <w:pPr>
              <w:spacing w:after="0" w:line="240" w:lineRule="auto"/>
              <w:jc w:val="right"/>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19</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г. </w:t>
            </w:r>
          </w:p>
        </w:tc>
      </w:tr>
    </w:tbl>
    <w:p w:rsidR="00AC4601" w:rsidRDefault="00AC4601" w:rsidP="001952A5">
      <w:pPr>
        <w:spacing w:after="240" w:line="240" w:lineRule="auto"/>
        <w:rPr>
          <w:rFonts w:ascii="Tahoma" w:eastAsia="Times New Roman" w:hAnsi="Tahoma" w:cs="Tahoma"/>
          <w:sz w:val="21"/>
          <w:szCs w:val="21"/>
          <w:lang w:eastAsia="ru-RU"/>
        </w:rPr>
      </w:pPr>
    </w:p>
    <w:p w:rsidR="00AC4601" w:rsidRDefault="00AC4601">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1952A5" w:rsidRPr="001952A5" w:rsidRDefault="001952A5" w:rsidP="001952A5">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1952A5" w:rsidRPr="001952A5" w:rsidTr="001952A5">
        <w:tc>
          <w:tcPr>
            <w:tcW w:w="0" w:type="auto"/>
            <w:vAlign w:val="center"/>
            <w:hideMark/>
          </w:tcPr>
          <w:p w:rsidR="001952A5" w:rsidRPr="001952A5" w:rsidRDefault="001952A5" w:rsidP="00AC4601">
            <w:pPr>
              <w:spacing w:before="100" w:beforeAutospacing="1" w:after="100" w:afterAutospacing="1"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ФОРМА </w:t>
            </w:r>
            <w:r w:rsidRPr="001952A5">
              <w:rPr>
                <w:rFonts w:ascii="Tahoma" w:eastAsia="Times New Roman" w:hAnsi="Tahoma" w:cs="Tahoma"/>
                <w:sz w:val="21"/>
                <w:szCs w:val="21"/>
                <w:lang w:eastAsia="ru-RU"/>
              </w:rPr>
              <w:br/>
            </w:r>
            <w:r w:rsidRPr="001952A5">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1952A5">
              <w:rPr>
                <w:rFonts w:ascii="Tahoma" w:eastAsia="Times New Roman" w:hAnsi="Tahoma" w:cs="Tahoma"/>
                <w:sz w:val="21"/>
                <w:szCs w:val="21"/>
                <w:lang w:eastAsia="ru-RU"/>
              </w:rPr>
              <w:br/>
            </w:r>
            <w:r w:rsidRPr="001952A5">
              <w:rPr>
                <w:rFonts w:ascii="Tahoma" w:eastAsia="Times New Roman" w:hAnsi="Tahoma" w:cs="Tahoma"/>
                <w:sz w:val="21"/>
                <w:szCs w:val="21"/>
                <w:lang w:eastAsia="ru-RU"/>
              </w:rPr>
              <w:br/>
              <w:t>при формировании и утверждении плана-графика закупок</w:t>
            </w:r>
          </w:p>
        </w:tc>
      </w:tr>
    </w:tbl>
    <w:p w:rsidR="001952A5" w:rsidRPr="001952A5" w:rsidRDefault="001952A5" w:rsidP="001952A5">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1952A5" w:rsidRPr="001952A5" w:rsidTr="001952A5">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изменения </w:t>
            </w:r>
          </w:p>
        </w:tc>
        <w:tc>
          <w:tcPr>
            <w:tcW w:w="0" w:type="auto"/>
            <w:vMerge w:val="restar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24</w:t>
            </w:r>
          </w:p>
        </w:tc>
      </w:tr>
      <w:tr w:rsidR="001952A5" w:rsidRPr="001952A5" w:rsidTr="001952A5">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измененный</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r>
    </w:tbl>
    <w:p w:rsidR="001952A5" w:rsidRPr="001952A5" w:rsidRDefault="001952A5" w:rsidP="001952A5">
      <w:pPr>
        <w:spacing w:after="240" w:line="240" w:lineRule="auto"/>
        <w:rPr>
          <w:rFonts w:ascii="Tahoma" w:eastAsia="Times New Roman" w:hAnsi="Tahoma" w:cs="Tahoma"/>
          <w:sz w:val="21"/>
          <w:szCs w:val="21"/>
          <w:lang w:eastAsia="ru-RU"/>
        </w:rPr>
      </w:pPr>
    </w:p>
    <w:tbl>
      <w:tblPr>
        <w:tblW w:w="533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200"/>
        <w:gridCol w:w="2176"/>
        <w:gridCol w:w="2404"/>
        <w:gridCol w:w="3248"/>
        <w:gridCol w:w="4228"/>
        <w:gridCol w:w="1082"/>
        <w:gridCol w:w="3594"/>
        <w:gridCol w:w="1431"/>
      </w:tblGrid>
      <w:tr w:rsidR="001952A5" w:rsidRPr="001952A5" w:rsidTr="00AC4601">
        <w:tc>
          <w:tcPr>
            <w:tcW w:w="0" w:type="auto"/>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 п/п </w:t>
            </w:r>
          </w:p>
        </w:tc>
        <w:tc>
          <w:tcPr>
            <w:tcW w:w="0" w:type="auto"/>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Идентификационный код закупки </w:t>
            </w:r>
          </w:p>
        </w:tc>
        <w:tc>
          <w:tcPr>
            <w:tcW w:w="0" w:type="auto"/>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Наименование объекта закупки </w:t>
            </w:r>
          </w:p>
        </w:tc>
        <w:tc>
          <w:tcPr>
            <w:tcW w:w="0" w:type="auto"/>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0" w:type="auto"/>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920" w:type="pct"/>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0" w:type="auto"/>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782" w:type="pct"/>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1952A5" w:rsidRPr="001952A5" w:rsidRDefault="001952A5" w:rsidP="001952A5">
            <w:pPr>
              <w:spacing w:after="0" w:line="240" w:lineRule="auto"/>
              <w:jc w:val="center"/>
              <w:rPr>
                <w:rFonts w:ascii="Tahoma" w:eastAsia="Times New Roman" w:hAnsi="Tahoma" w:cs="Tahoma"/>
                <w:b/>
                <w:bCs/>
                <w:sz w:val="12"/>
                <w:szCs w:val="12"/>
                <w:lang w:eastAsia="ru-RU"/>
              </w:rPr>
            </w:pPr>
            <w:r w:rsidRPr="001952A5">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920"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191420507468142050100100030282680244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33333.36</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191420507468142050100100070623514244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Продажа электрической энергии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5800000.00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191420507468142050100100100015310244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почтовой связи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10668691.18</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191420507468142050100100160575320244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59684.95</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191420507468142050100100170585320244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35381.55</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191420507468142050100100180237120244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Проведение годового технического осмотра автомобилей категорий М1,N1, М2, М3 и полугодового </w:t>
            </w:r>
            <w:r w:rsidRPr="001952A5">
              <w:rPr>
                <w:rFonts w:ascii="Tahoma" w:eastAsia="Times New Roman" w:hAnsi="Tahoma" w:cs="Tahoma"/>
                <w:sz w:val="12"/>
                <w:szCs w:val="12"/>
                <w:lang w:eastAsia="ru-RU"/>
              </w:rPr>
              <w:lastRenderedPageBreak/>
              <w:t>технического осмотра автомобилей категорий М2, М3.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48969.00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w:t>
            </w:r>
            <w:r w:rsidRPr="001952A5">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w:t>
            </w:r>
            <w:r w:rsidRPr="001952A5">
              <w:rPr>
                <w:rFonts w:ascii="Tahoma" w:eastAsia="Times New Roman" w:hAnsi="Tahoma" w:cs="Tahoma"/>
                <w:sz w:val="12"/>
                <w:szCs w:val="12"/>
                <w:lang w:eastAsia="ru-RU"/>
              </w:rPr>
              <w:lastRenderedPageBreak/>
              <w:t>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w:t>
            </w:r>
            <w:r w:rsidRPr="001952A5">
              <w:rPr>
                <w:rFonts w:ascii="Tahoma" w:eastAsia="Times New Roman" w:hAnsi="Tahoma" w:cs="Tahoma"/>
                <w:sz w:val="12"/>
                <w:szCs w:val="12"/>
                <w:lang w:eastAsia="ru-RU"/>
              </w:rPr>
              <w:lastRenderedPageBreak/>
              <w:t>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7</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191420507468142050100100190613530244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2050000.00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191420507468142050100100230173821244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80946.03</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191420507468142050100100240053530244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2336945.04</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191420507468142050100100270211712244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офисной бумаги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2899652.25</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191420507468142050100100280404520244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2479840.96</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191420507468142050100100280744520244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2689648.00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191420507468142050100100290501723244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бланочной продукции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213683.83</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191420507468142050100100300221723244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конвертов почтовых</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1253473.58</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w:t>
            </w:r>
            <w:r w:rsidRPr="001952A5">
              <w:rPr>
                <w:rFonts w:ascii="Tahoma" w:eastAsia="Times New Roman" w:hAnsi="Tahoma" w:cs="Tahoma"/>
                <w:sz w:val="12"/>
                <w:szCs w:val="12"/>
                <w:lang w:eastAsia="ru-RU"/>
              </w:rPr>
              <w:lastRenderedPageBreak/>
              <w:t>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15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191420507468142050100100320075320244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59871.90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16</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191420507468142050100100330146399244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95666.70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17</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191420507468142050100100340323312244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200000.00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191420507468142050100100350021723244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900128.00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191420507468142050100100370638010244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2749680.00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191420507468142050100100380138010244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1187931.58</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191420507468142050100100390088424244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1496838.84</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191420507468142050100100400125320244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29130.00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23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191420507468142050100100410706110242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4600000.00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191420507468142050100100420716311242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713541.52</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191420507468142050100100430159511242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12308475.10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26</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191420507468142050100100450162823242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2992058.26</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191420507468142050100100470036311242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100585.48</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191420507468142050100100470046311242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250531.04</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191420507468142050100100470066311242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354145.56</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191420507468142050100100490472620242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2815000.00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sidRPr="001952A5">
              <w:rPr>
                <w:rFonts w:ascii="Tahoma" w:eastAsia="Times New Roman" w:hAnsi="Tahoma" w:cs="Tahoma"/>
                <w:sz w:val="12"/>
                <w:szCs w:val="12"/>
                <w:lang w:eastAsia="ru-RU"/>
              </w:rPr>
              <w:lastRenderedPageBreak/>
              <w:t xml:space="preserve">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31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191420507468142050100100490492620242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463470.00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191420507468142050100100490562620242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847896.00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191420507468142050100100490642620242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2472240.00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191420507468142050100100500116110242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4600000.00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191420507468142050100100510090000244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224999.92</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36</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191420507468142050100100520100000244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2876171.32</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37</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191420507468142050100100530465310244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55000000.00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38</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191420507468142050100100540188020244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411000.00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39</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191420507468142050100100550190000244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w:t>
            </w:r>
            <w:r w:rsidRPr="001952A5">
              <w:rPr>
                <w:rFonts w:ascii="Tahoma" w:eastAsia="Times New Roman" w:hAnsi="Tahoma" w:cs="Tahoma"/>
                <w:sz w:val="12"/>
                <w:szCs w:val="12"/>
                <w:lang w:eastAsia="ru-RU"/>
              </w:rPr>
              <w:lastRenderedPageBreak/>
              <w:t>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w:t>
            </w:r>
            <w:r w:rsidRPr="001952A5">
              <w:rPr>
                <w:rFonts w:ascii="Tahoma" w:eastAsia="Times New Roman" w:hAnsi="Tahoma" w:cs="Tahoma"/>
                <w:sz w:val="12"/>
                <w:szCs w:val="12"/>
                <w:lang w:eastAsia="ru-RU"/>
              </w:rPr>
              <w:lastRenderedPageBreak/>
              <w:t>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40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191420507468142050100100550200000244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496582.00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191420507468142050100100550540000244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2870000.00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191420507468142050100100560243530244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386631.11</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191420507468142050100100570397112243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146770.00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Проектно-сметный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191420507468142050100100580266120242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93600.00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191420507468142050100100590302620242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2041412.32</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46</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191420507468142050100100590452620242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1564158.85</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47</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191420507468142050100100590512620242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2044082.94</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w:t>
            </w:r>
            <w:r w:rsidRPr="001952A5">
              <w:rPr>
                <w:rFonts w:ascii="Tahoma" w:eastAsia="Times New Roman" w:hAnsi="Tahoma" w:cs="Tahoma"/>
                <w:sz w:val="12"/>
                <w:szCs w:val="12"/>
                <w:lang w:eastAsia="ru-RU"/>
              </w:rPr>
              <w:lastRenderedPageBreak/>
              <w:t xml:space="preserve">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w:t>
            </w:r>
            <w:r w:rsidRPr="001952A5">
              <w:rPr>
                <w:rFonts w:ascii="Tahoma" w:eastAsia="Times New Roman" w:hAnsi="Tahoma" w:cs="Tahoma"/>
                <w:sz w:val="12"/>
                <w:szCs w:val="12"/>
                <w:lang w:eastAsia="ru-RU"/>
              </w:rPr>
              <w:lastRenderedPageBreak/>
              <w:t>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48</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191420507468142050100100590552620242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1070927.42</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49</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191420507468142050100100590692620242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1863015.00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191420507468142050100100600310000244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14771.20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191420507468142050100100620270000244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автомобильных шин</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234943.45</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191420507468142050100100630250000244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10042.68</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191420507468142050100100640298010244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50719.40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191420507468142050100100660338010244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47982.00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191420507468142050100100660418010244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40304.88</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w:t>
            </w:r>
            <w:r w:rsidRPr="001952A5">
              <w:rPr>
                <w:rFonts w:ascii="Tahoma" w:eastAsia="Times New Roman" w:hAnsi="Tahoma" w:cs="Tahoma"/>
                <w:sz w:val="12"/>
                <w:szCs w:val="12"/>
                <w:lang w:eastAsia="ru-RU"/>
              </w:rPr>
              <w:lastRenderedPageBreak/>
              <w:t>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w:t>
            </w:r>
            <w:r w:rsidRPr="001952A5">
              <w:rPr>
                <w:rFonts w:ascii="Tahoma" w:eastAsia="Times New Roman" w:hAnsi="Tahoma" w:cs="Tahoma"/>
                <w:sz w:val="12"/>
                <w:szCs w:val="12"/>
                <w:lang w:eastAsia="ru-RU"/>
              </w:rPr>
              <w:lastRenderedPageBreak/>
              <w:t xml:space="preserve">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56</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191420507468142050100100670370000244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254034.70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57</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191420507468142050100100680402680242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215173.95</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58</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191420507468142050100100690380000244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1152343.00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59</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191420507468142050100100700430000244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1581143.93</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191420507468142050100100710426512244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191420507468142050100100720440000244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2998932.00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191420507468142050100100730684120243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2786210.00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Проектно-сметный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191420507468142050100100740443811244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101994.82</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w:t>
            </w:r>
            <w:r w:rsidRPr="001952A5">
              <w:rPr>
                <w:rFonts w:ascii="Tahoma" w:eastAsia="Times New Roman" w:hAnsi="Tahoma" w:cs="Tahoma"/>
                <w:sz w:val="12"/>
                <w:szCs w:val="12"/>
                <w:lang w:eastAsia="ru-RU"/>
              </w:rPr>
              <w:lastRenderedPageBreak/>
              <w:t xml:space="preserve">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Закупка у единственного поставщика (подрядчика, </w:t>
            </w:r>
            <w:r w:rsidRPr="001952A5">
              <w:rPr>
                <w:rFonts w:ascii="Tahoma" w:eastAsia="Times New Roman" w:hAnsi="Tahoma" w:cs="Tahoma"/>
                <w:sz w:val="12"/>
                <w:szCs w:val="12"/>
                <w:lang w:eastAsia="ru-RU"/>
              </w:rPr>
              <w:lastRenderedPageBreak/>
              <w:t>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w:t>
            </w:r>
            <w:r w:rsidRPr="001952A5">
              <w:rPr>
                <w:rFonts w:ascii="Tahoma" w:eastAsia="Times New Roman" w:hAnsi="Tahoma" w:cs="Tahoma"/>
                <w:sz w:val="12"/>
                <w:szCs w:val="12"/>
                <w:lang w:eastAsia="ru-RU"/>
              </w:rPr>
              <w:lastRenderedPageBreak/>
              <w:t xml:space="preserve">соответствии с п.8 ч.1 ст.93 Федерального закона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64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191420507468142050100100740603811244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186838.72</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65</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191420507468142050100100750430000244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1054054.03</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66</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191420507468142050100100760487120243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12000.00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67</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191420507468142050100100770531721244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669130.00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68</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191420507468142050100100780521712244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7074628.50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69</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191420507468142050100100790591920244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285200.00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191420507468142050100100800660000244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1498058.08</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71</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191420507468142050100100810674321244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1447784.86</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Проектно-сметный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w:t>
            </w:r>
            <w:r w:rsidRPr="001952A5">
              <w:rPr>
                <w:rFonts w:ascii="Tahoma" w:eastAsia="Times New Roman" w:hAnsi="Tahoma" w:cs="Tahoma"/>
                <w:sz w:val="12"/>
                <w:szCs w:val="12"/>
                <w:lang w:eastAsia="ru-RU"/>
              </w:rPr>
              <w:lastRenderedPageBreak/>
              <w:t>Российской Федерации</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lastRenderedPageBreak/>
              <w:t>72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191420507468142050100100820650000244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356468.53</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Тарифный метод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Закупка у единственного поставщика (подрядчика, исполнителя)</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73</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191420507468142050100100830726202242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1524840.00</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Электронный аукцион</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74</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191420507468142050100100840739511242</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273898.67</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Запрос котировок в электронной форме</w:t>
            </w: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r w:rsidR="001952A5" w:rsidRPr="001952A5" w:rsidTr="00AC4601">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75</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191420507468142050100100010150000000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191420507468142050100100010160000000</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191420507468142050100100010170000000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1952A5" w:rsidRPr="001952A5" w:rsidRDefault="001952A5" w:rsidP="001952A5">
            <w:pPr>
              <w:spacing w:after="240" w:line="240" w:lineRule="auto"/>
              <w:jc w:val="center"/>
              <w:rPr>
                <w:rFonts w:ascii="Tahoma" w:eastAsia="Times New Roman" w:hAnsi="Tahoma" w:cs="Tahoma"/>
                <w:sz w:val="12"/>
                <w:szCs w:val="12"/>
                <w:lang w:eastAsia="ru-RU"/>
              </w:rPr>
            </w:pPr>
            <w:r w:rsidRPr="001952A5">
              <w:rPr>
                <w:rFonts w:ascii="Tahoma" w:eastAsia="Times New Roman" w:hAnsi="Tahoma" w:cs="Tahoma"/>
                <w:sz w:val="12"/>
                <w:szCs w:val="12"/>
                <w:lang w:eastAsia="ru-RU"/>
              </w:rPr>
              <w:t>4174815.68</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850535.72</w:t>
            </w:r>
            <w:r w:rsidRPr="001952A5">
              <w:rPr>
                <w:rFonts w:ascii="Tahoma" w:eastAsia="Times New Roman" w:hAnsi="Tahoma" w:cs="Tahoma"/>
                <w:sz w:val="12"/>
                <w:szCs w:val="12"/>
                <w:lang w:eastAsia="ru-RU"/>
              </w:rPr>
              <w:br/>
            </w:r>
            <w:r w:rsidRPr="001952A5">
              <w:rPr>
                <w:rFonts w:ascii="Tahoma" w:eastAsia="Times New Roman" w:hAnsi="Tahoma" w:cs="Tahoma"/>
                <w:sz w:val="12"/>
                <w:szCs w:val="12"/>
                <w:lang w:eastAsia="ru-RU"/>
              </w:rPr>
              <w:br/>
              <w:t>88950.00</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920"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782" w:type="pct"/>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12"/>
                <w:szCs w:val="12"/>
                <w:lang w:eastAsia="ru-RU"/>
              </w:rPr>
            </w:pPr>
          </w:p>
        </w:tc>
      </w:tr>
    </w:tbl>
    <w:p w:rsidR="001952A5" w:rsidRPr="001952A5" w:rsidRDefault="001952A5" w:rsidP="001952A5">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1952A5" w:rsidRPr="001952A5" w:rsidTr="001952A5">
        <w:tc>
          <w:tcPr>
            <w:tcW w:w="0" w:type="auto"/>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350" w:type="pct"/>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«14»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ноября</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19</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г. </w:t>
            </w:r>
          </w:p>
        </w:tc>
      </w:tr>
      <w:tr w:rsidR="001952A5" w:rsidRPr="001952A5" w:rsidTr="001952A5">
        <w:tc>
          <w:tcPr>
            <w:tcW w:w="0" w:type="auto"/>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(подпись)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(дата утверждения)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r w:rsidR="001952A5" w:rsidRPr="001952A5" w:rsidTr="001952A5">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r w:rsidR="001952A5" w:rsidRPr="001952A5" w:rsidTr="001952A5">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r w:rsidR="001952A5" w:rsidRPr="001952A5" w:rsidTr="001952A5">
        <w:tc>
          <w:tcPr>
            <w:tcW w:w="0" w:type="auto"/>
            <w:tcBorders>
              <w:bottom w:val="single" w:sz="6" w:space="0" w:color="000000"/>
            </w:tcBorders>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Беляев Евгений Валентинович</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М.П.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r w:rsidR="001952A5" w:rsidRPr="001952A5" w:rsidTr="001952A5">
        <w:tc>
          <w:tcPr>
            <w:tcW w:w="0" w:type="auto"/>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jc w:val="center"/>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(подпись) </w:t>
            </w:r>
          </w:p>
        </w:tc>
        <w:tc>
          <w:tcPr>
            <w:tcW w:w="0" w:type="auto"/>
            <w:vAlign w:val="center"/>
            <w:hideMark/>
          </w:tcPr>
          <w:p w:rsidR="001952A5" w:rsidRPr="001952A5" w:rsidRDefault="001952A5" w:rsidP="001952A5">
            <w:pPr>
              <w:spacing w:after="0" w:line="240" w:lineRule="auto"/>
              <w:rPr>
                <w:rFonts w:ascii="Tahoma" w:eastAsia="Times New Roman" w:hAnsi="Tahoma" w:cs="Tahoma"/>
                <w:sz w:val="21"/>
                <w:szCs w:val="21"/>
                <w:lang w:eastAsia="ru-RU"/>
              </w:rPr>
            </w:pPr>
            <w:r w:rsidRPr="001952A5">
              <w:rPr>
                <w:rFonts w:ascii="Tahoma" w:eastAsia="Times New Roman" w:hAnsi="Tahoma" w:cs="Tahoma"/>
                <w:sz w:val="21"/>
                <w:szCs w:val="21"/>
                <w:lang w:eastAsia="ru-RU"/>
              </w:rPr>
              <w:t xml:space="preserve">  </w:t>
            </w: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952A5" w:rsidRPr="001952A5" w:rsidRDefault="001952A5" w:rsidP="001952A5">
            <w:pPr>
              <w:spacing w:after="0" w:line="240" w:lineRule="auto"/>
              <w:rPr>
                <w:rFonts w:ascii="Times New Roman" w:eastAsia="Times New Roman" w:hAnsi="Times New Roman" w:cs="Times New Roman"/>
                <w:sz w:val="20"/>
                <w:szCs w:val="20"/>
                <w:lang w:eastAsia="ru-RU"/>
              </w:rPr>
            </w:pPr>
          </w:p>
        </w:tc>
      </w:tr>
    </w:tbl>
    <w:p w:rsidR="00721EDE" w:rsidRDefault="00CB6F21"/>
    <w:sectPr w:rsidR="00721EDE" w:rsidSect="00AC4601">
      <w:pgSz w:w="23814" w:h="16839" w:orient="landscape" w:code="8"/>
      <w:pgMar w:top="993"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A5"/>
    <w:rsid w:val="00044220"/>
    <w:rsid w:val="00112B3B"/>
    <w:rsid w:val="001952A5"/>
    <w:rsid w:val="00591D5C"/>
    <w:rsid w:val="00AC4601"/>
    <w:rsid w:val="00CB6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52A5"/>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1952A5"/>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2A5"/>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1952A5"/>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1952A5"/>
    <w:rPr>
      <w:strike w:val="0"/>
      <w:dstrike w:val="0"/>
      <w:color w:val="0075C5"/>
      <w:u w:val="none"/>
      <w:effect w:val="none"/>
    </w:rPr>
  </w:style>
  <w:style w:type="character" w:styleId="a4">
    <w:name w:val="FollowedHyperlink"/>
    <w:basedOn w:val="a0"/>
    <w:uiPriority w:val="99"/>
    <w:semiHidden/>
    <w:unhideWhenUsed/>
    <w:rsid w:val="001952A5"/>
    <w:rPr>
      <w:strike w:val="0"/>
      <w:dstrike w:val="0"/>
      <w:color w:val="0075C5"/>
      <w:u w:val="none"/>
      <w:effect w:val="none"/>
    </w:rPr>
  </w:style>
  <w:style w:type="character" w:styleId="a5">
    <w:name w:val="Strong"/>
    <w:basedOn w:val="a0"/>
    <w:uiPriority w:val="22"/>
    <w:qFormat/>
    <w:rsid w:val="001952A5"/>
    <w:rPr>
      <w:b/>
      <w:bCs/>
    </w:rPr>
  </w:style>
  <w:style w:type="paragraph" w:styleId="a6">
    <w:name w:val="Normal (Web)"/>
    <w:basedOn w:val="a"/>
    <w:uiPriority w:val="99"/>
    <w:semiHidden/>
    <w:unhideWhenUsed/>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1952A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1952A5"/>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1952A5"/>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1952A5"/>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1952A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1952A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1952A5"/>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1952A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1952A5"/>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1952A5"/>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1952A5"/>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1952A5"/>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1952A5"/>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1952A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1952A5"/>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1952A5"/>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1952A5"/>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1952A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1952A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1952A5"/>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1952A5"/>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1952A5"/>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1952A5"/>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1952A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1952A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1952A5"/>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1952A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1952A5"/>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1952A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1952A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1952A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1952A5"/>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1952A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1952A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1952A5"/>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1952A5"/>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1952A5"/>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1952A5"/>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1952A5"/>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1952A5"/>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1952A5"/>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1952A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1952A5"/>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1952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1952A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1952A5"/>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1952A5"/>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1952A5"/>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1952A5"/>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1952A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1952A5"/>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1952A5"/>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1952A5"/>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1952A5"/>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1952A5"/>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1952A5"/>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1952A5"/>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1952A5"/>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1952A5"/>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1952A5"/>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1952A5"/>
  </w:style>
  <w:style w:type="character" w:customStyle="1" w:styleId="dynatree-vline">
    <w:name w:val="dynatree-vline"/>
    <w:basedOn w:val="a0"/>
    <w:rsid w:val="001952A5"/>
  </w:style>
  <w:style w:type="character" w:customStyle="1" w:styleId="dynatree-connector">
    <w:name w:val="dynatree-connector"/>
    <w:basedOn w:val="a0"/>
    <w:rsid w:val="001952A5"/>
  </w:style>
  <w:style w:type="character" w:customStyle="1" w:styleId="dynatree-expander">
    <w:name w:val="dynatree-expander"/>
    <w:basedOn w:val="a0"/>
    <w:rsid w:val="001952A5"/>
  </w:style>
  <w:style w:type="character" w:customStyle="1" w:styleId="dynatree-icon">
    <w:name w:val="dynatree-icon"/>
    <w:basedOn w:val="a0"/>
    <w:rsid w:val="001952A5"/>
  </w:style>
  <w:style w:type="character" w:customStyle="1" w:styleId="dynatree-checkbox">
    <w:name w:val="dynatree-checkbox"/>
    <w:basedOn w:val="a0"/>
    <w:rsid w:val="001952A5"/>
  </w:style>
  <w:style w:type="character" w:customStyle="1" w:styleId="dynatree-radio">
    <w:name w:val="dynatree-radio"/>
    <w:basedOn w:val="a0"/>
    <w:rsid w:val="001952A5"/>
  </w:style>
  <w:style w:type="character" w:customStyle="1" w:styleId="dynatree-drag-helper-img">
    <w:name w:val="dynatree-drag-helper-img"/>
    <w:basedOn w:val="a0"/>
    <w:rsid w:val="001952A5"/>
  </w:style>
  <w:style w:type="character" w:customStyle="1" w:styleId="dynatree-drag-source">
    <w:name w:val="dynatree-drag-source"/>
    <w:basedOn w:val="a0"/>
    <w:rsid w:val="001952A5"/>
    <w:rPr>
      <w:shd w:val="clear" w:color="auto" w:fill="E0E0E0"/>
    </w:rPr>
  </w:style>
  <w:style w:type="paragraph" w:customStyle="1" w:styleId="mainlink1">
    <w:name w:val="mainlink1"/>
    <w:basedOn w:val="a"/>
    <w:rsid w:val="001952A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1952A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1952A5"/>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1952A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1952A5"/>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1952A5"/>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1952A5"/>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1952A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1952A5"/>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1952A5"/>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1952A5"/>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1952A5"/>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1952A5"/>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1952A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1952A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1952A5"/>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1952A5"/>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1952A5"/>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1952A5"/>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1952A5"/>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1952A5"/>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1952A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1952A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1952A5"/>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1952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1952A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1952A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1952A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1952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1952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1952A5"/>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1952A5"/>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1952A5"/>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1952A5"/>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1952A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1952A5"/>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1952A5"/>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1952A5"/>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1952A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1952A5"/>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1952A5"/>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1952A5"/>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1952A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1952A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1952A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1952A5"/>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1952A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1952A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1952A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1952A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1952A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1952A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1952A5"/>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1952A5"/>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1952A5"/>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1952A5"/>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1952A5"/>
  </w:style>
  <w:style w:type="character" w:customStyle="1" w:styleId="dynatree-icon1">
    <w:name w:val="dynatree-icon1"/>
    <w:basedOn w:val="a0"/>
    <w:rsid w:val="001952A5"/>
  </w:style>
  <w:style w:type="paragraph" w:customStyle="1" w:styleId="confirmdialogheader1">
    <w:name w:val="confirmdialogheader1"/>
    <w:basedOn w:val="a"/>
    <w:rsid w:val="001952A5"/>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1952A5"/>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1952A5"/>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1952A5"/>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1952A5"/>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1952A5"/>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1952A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1952A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1952A5"/>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1952A5"/>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52A5"/>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1952A5"/>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2A5"/>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1952A5"/>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1952A5"/>
    <w:rPr>
      <w:strike w:val="0"/>
      <w:dstrike w:val="0"/>
      <w:color w:val="0075C5"/>
      <w:u w:val="none"/>
      <w:effect w:val="none"/>
    </w:rPr>
  </w:style>
  <w:style w:type="character" w:styleId="a4">
    <w:name w:val="FollowedHyperlink"/>
    <w:basedOn w:val="a0"/>
    <w:uiPriority w:val="99"/>
    <w:semiHidden/>
    <w:unhideWhenUsed/>
    <w:rsid w:val="001952A5"/>
    <w:rPr>
      <w:strike w:val="0"/>
      <w:dstrike w:val="0"/>
      <w:color w:val="0075C5"/>
      <w:u w:val="none"/>
      <w:effect w:val="none"/>
    </w:rPr>
  </w:style>
  <w:style w:type="character" w:styleId="a5">
    <w:name w:val="Strong"/>
    <w:basedOn w:val="a0"/>
    <w:uiPriority w:val="22"/>
    <w:qFormat/>
    <w:rsid w:val="001952A5"/>
    <w:rPr>
      <w:b/>
      <w:bCs/>
    </w:rPr>
  </w:style>
  <w:style w:type="paragraph" w:styleId="a6">
    <w:name w:val="Normal (Web)"/>
    <w:basedOn w:val="a"/>
    <w:uiPriority w:val="99"/>
    <w:semiHidden/>
    <w:unhideWhenUsed/>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1952A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1952A5"/>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1952A5"/>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1952A5"/>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1952A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1952A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1952A5"/>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1952A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1952A5"/>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1952A5"/>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1952A5"/>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1952A5"/>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1952A5"/>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1952A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1952A5"/>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1952A5"/>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1952A5"/>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1952A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1952A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1952A5"/>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1952A5"/>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1952A5"/>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1952A5"/>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1952A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1952A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1952A5"/>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1952A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1952A5"/>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1952A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1952A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1952A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1952A5"/>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1952A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1952A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1952A5"/>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1952A5"/>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1952A5"/>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1952A5"/>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1952A5"/>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1952A5"/>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1952A5"/>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1952A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1952A5"/>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1952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1952A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1952A5"/>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1952A5"/>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1952A5"/>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1952A5"/>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1952A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1952A5"/>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1952A5"/>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1952A5"/>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1952A5"/>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1952A5"/>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1952A5"/>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1952A5"/>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1952A5"/>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1952A5"/>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1952A5"/>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1952A5"/>
  </w:style>
  <w:style w:type="character" w:customStyle="1" w:styleId="dynatree-vline">
    <w:name w:val="dynatree-vline"/>
    <w:basedOn w:val="a0"/>
    <w:rsid w:val="001952A5"/>
  </w:style>
  <w:style w:type="character" w:customStyle="1" w:styleId="dynatree-connector">
    <w:name w:val="dynatree-connector"/>
    <w:basedOn w:val="a0"/>
    <w:rsid w:val="001952A5"/>
  </w:style>
  <w:style w:type="character" w:customStyle="1" w:styleId="dynatree-expander">
    <w:name w:val="dynatree-expander"/>
    <w:basedOn w:val="a0"/>
    <w:rsid w:val="001952A5"/>
  </w:style>
  <w:style w:type="character" w:customStyle="1" w:styleId="dynatree-icon">
    <w:name w:val="dynatree-icon"/>
    <w:basedOn w:val="a0"/>
    <w:rsid w:val="001952A5"/>
  </w:style>
  <w:style w:type="character" w:customStyle="1" w:styleId="dynatree-checkbox">
    <w:name w:val="dynatree-checkbox"/>
    <w:basedOn w:val="a0"/>
    <w:rsid w:val="001952A5"/>
  </w:style>
  <w:style w:type="character" w:customStyle="1" w:styleId="dynatree-radio">
    <w:name w:val="dynatree-radio"/>
    <w:basedOn w:val="a0"/>
    <w:rsid w:val="001952A5"/>
  </w:style>
  <w:style w:type="character" w:customStyle="1" w:styleId="dynatree-drag-helper-img">
    <w:name w:val="dynatree-drag-helper-img"/>
    <w:basedOn w:val="a0"/>
    <w:rsid w:val="001952A5"/>
  </w:style>
  <w:style w:type="character" w:customStyle="1" w:styleId="dynatree-drag-source">
    <w:name w:val="dynatree-drag-source"/>
    <w:basedOn w:val="a0"/>
    <w:rsid w:val="001952A5"/>
    <w:rPr>
      <w:shd w:val="clear" w:color="auto" w:fill="E0E0E0"/>
    </w:rPr>
  </w:style>
  <w:style w:type="paragraph" w:customStyle="1" w:styleId="mainlink1">
    <w:name w:val="mainlink1"/>
    <w:basedOn w:val="a"/>
    <w:rsid w:val="001952A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1952A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1952A5"/>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1952A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1952A5"/>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1952A5"/>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1952A5"/>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1952A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1952A5"/>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1952A5"/>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1952A5"/>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1952A5"/>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1952A5"/>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1952A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1952A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1952A5"/>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1952A5"/>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1952A5"/>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1952A5"/>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1952A5"/>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1952A5"/>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1952A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1952A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1952A5"/>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1952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1952A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1952A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1952A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1952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1952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1952A5"/>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1952A5"/>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1952A5"/>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1952A5"/>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1952A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1952A5"/>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1952A5"/>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1952A5"/>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1952A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1952A5"/>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1952A5"/>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1952A5"/>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1952A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1952A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1952A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1952A5"/>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1952A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1952A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1952A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1952A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1952A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1952A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1952A5"/>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1952A5"/>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1952A5"/>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1952A5"/>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1952A5"/>
  </w:style>
  <w:style w:type="character" w:customStyle="1" w:styleId="dynatree-icon1">
    <w:name w:val="dynatree-icon1"/>
    <w:basedOn w:val="a0"/>
    <w:rsid w:val="001952A5"/>
  </w:style>
  <w:style w:type="paragraph" w:customStyle="1" w:styleId="confirmdialogheader1">
    <w:name w:val="confirmdialogheader1"/>
    <w:basedOn w:val="a"/>
    <w:rsid w:val="001952A5"/>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1952A5"/>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1952A5"/>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1952A5"/>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1952A5"/>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1952A5"/>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1952A5"/>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1952A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1952A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1952A5"/>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1952A5"/>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1952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72507">
      <w:bodyDiv w:val="1"/>
      <w:marLeft w:val="0"/>
      <w:marRight w:val="0"/>
      <w:marTop w:val="0"/>
      <w:marBottom w:val="0"/>
      <w:divBdr>
        <w:top w:val="none" w:sz="0" w:space="0" w:color="auto"/>
        <w:left w:val="none" w:sz="0" w:space="0" w:color="auto"/>
        <w:bottom w:val="none" w:sz="0" w:space="0" w:color="auto"/>
        <w:right w:val="none" w:sz="0" w:space="0" w:color="auto"/>
      </w:divBdr>
      <w:divsChild>
        <w:div w:id="1837960884">
          <w:marLeft w:val="0"/>
          <w:marRight w:val="0"/>
          <w:marTop w:val="0"/>
          <w:marBottom w:val="0"/>
          <w:divBdr>
            <w:top w:val="none" w:sz="0" w:space="0" w:color="auto"/>
            <w:left w:val="none" w:sz="0" w:space="0" w:color="auto"/>
            <w:bottom w:val="none" w:sz="0" w:space="0" w:color="auto"/>
            <w:right w:val="none" w:sz="0" w:space="0" w:color="auto"/>
          </w:divBdr>
          <w:divsChild>
            <w:div w:id="699669412">
              <w:marLeft w:val="0"/>
              <w:marRight w:val="0"/>
              <w:marTop w:val="0"/>
              <w:marBottom w:val="0"/>
              <w:divBdr>
                <w:top w:val="none" w:sz="0" w:space="0" w:color="auto"/>
                <w:left w:val="none" w:sz="0" w:space="0" w:color="auto"/>
                <w:bottom w:val="none" w:sz="0" w:space="0" w:color="auto"/>
                <w:right w:val="none" w:sz="0" w:space="0" w:color="auto"/>
              </w:divBdr>
              <w:divsChild>
                <w:div w:id="97071779">
                  <w:marLeft w:val="0"/>
                  <w:marRight w:val="0"/>
                  <w:marTop w:val="0"/>
                  <w:marBottom w:val="0"/>
                  <w:divBdr>
                    <w:top w:val="none" w:sz="0" w:space="0" w:color="auto"/>
                    <w:left w:val="none" w:sz="0" w:space="0" w:color="auto"/>
                    <w:bottom w:val="none" w:sz="0" w:space="0" w:color="auto"/>
                    <w:right w:val="none" w:sz="0" w:space="0" w:color="auto"/>
                  </w:divBdr>
                  <w:divsChild>
                    <w:div w:id="149445782">
                      <w:marLeft w:val="0"/>
                      <w:marRight w:val="0"/>
                      <w:marTop w:val="0"/>
                      <w:marBottom w:val="0"/>
                      <w:divBdr>
                        <w:top w:val="none" w:sz="0" w:space="0" w:color="auto"/>
                        <w:left w:val="none" w:sz="0" w:space="0" w:color="auto"/>
                        <w:bottom w:val="none" w:sz="0" w:space="0" w:color="auto"/>
                        <w:right w:val="none" w:sz="0" w:space="0" w:color="auto"/>
                      </w:divBdr>
                      <w:divsChild>
                        <w:div w:id="835848860">
                          <w:marLeft w:val="0"/>
                          <w:marRight w:val="0"/>
                          <w:marTop w:val="0"/>
                          <w:marBottom w:val="0"/>
                          <w:divBdr>
                            <w:top w:val="none" w:sz="0" w:space="0" w:color="auto"/>
                            <w:left w:val="none" w:sz="0" w:space="0" w:color="auto"/>
                            <w:bottom w:val="none" w:sz="0" w:space="0" w:color="auto"/>
                            <w:right w:val="none" w:sz="0" w:space="0" w:color="auto"/>
                          </w:divBdr>
                          <w:divsChild>
                            <w:div w:id="375937729">
                              <w:marLeft w:val="0"/>
                              <w:marRight w:val="0"/>
                              <w:marTop w:val="0"/>
                              <w:marBottom w:val="0"/>
                              <w:divBdr>
                                <w:top w:val="none" w:sz="0" w:space="0" w:color="auto"/>
                                <w:left w:val="none" w:sz="0" w:space="0" w:color="auto"/>
                                <w:bottom w:val="none" w:sz="0" w:space="0" w:color="auto"/>
                                <w:right w:val="none" w:sz="0" w:space="0" w:color="auto"/>
                              </w:divBdr>
                              <w:divsChild>
                                <w:div w:id="704137572">
                                  <w:marLeft w:val="0"/>
                                  <w:marRight w:val="0"/>
                                  <w:marTop w:val="0"/>
                                  <w:marBottom w:val="0"/>
                                  <w:divBdr>
                                    <w:top w:val="none" w:sz="0" w:space="0" w:color="auto"/>
                                    <w:left w:val="none" w:sz="0" w:space="0" w:color="auto"/>
                                    <w:bottom w:val="none" w:sz="0" w:space="0" w:color="auto"/>
                                    <w:right w:val="none" w:sz="0" w:space="0" w:color="auto"/>
                                  </w:divBdr>
                                  <w:divsChild>
                                    <w:div w:id="14791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76</Pages>
  <Words>50994</Words>
  <Characters>290667</Characters>
  <Application>Microsoft Office Word</Application>
  <DocSecurity>0</DocSecurity>
  <Lines>2422</Lines>
  <Paragraphs>681</Paragraphs>
  <ScaleCrop>false</ScaleCrop>
  <Company/>
  <LinksUpToDate>false</LinksUpToDate>
  <CharactersWithSpaces>340980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Гречаник Ольга Валерьевна</cp:lastModifiedBy>
  <cp:revision>4</cp:revision>
  <dcterms:created xsi:type="dcterms:W3CDTF">2019-11-14T06:56:00Z</dcterms:created>
  <dcterms:modified xsi:type="dcterms:W3CDTF">2019-11-19T10:18:00Z</dcterms:modified>
</cp:coreProperties>
</file>