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5" w:type="dxa"/>
        <w:tblCellMar>
          <w:left w:w="0" w:type="dxa"/>
          <w:right w:w="0" w:type="dxa"/>
        </w:tblCellMar>
        <w:tblLook w:val="04A0" w:firstRow="1" w:lastRow="0" w:firstColumn="1" w:lastColumn="0" w:noHBand="0" w:noVBand="1"/>
      </w:tblPr>
      <w:tblGrid>
        <w:gridCol w:w="2801"/>
        <w:gridCol w:w="214"/>
        <w:gridCol w:w="2156"/>
        <w:gridCol w:w="215"/>
        <w:gridCol w:w="2586"/>
      </w:tblGrid>
      <w:tr w:rsidR="00C63E8C" w:rsidRPr="001F05FD" w:rsidTr="00C63E8C">
        <w:tc>
          <w:tcPr>
            <w:tcW w:w="5000" w:type="pct"/>
            <w:gridSpan w:val="5"/>
            <w:vAlign w:val="center"/>
            <w:hideMark/>
          </w:tcPr>
          <w:p w:rsidR="00C63E8C" w:rsidRPr="001F05FD" w:rsidRDefault="00C63E8C" w:rsidP="001F05FD">
            <w:pPr>
              <w:spacing w:after="24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УТВЕРЖДАЮ </w:t>
            </w:r>
            <w:r w:rsidRPr="001F05FD">
              <w:rPr>
                <w:rFonts w:ascii="Tahoma" w:eastAsia="Times New Roman" w:hAnsi="Tahoma" w:cs="Tahoma"/>
                <w:sz w:val="21"/>
                <w:szCs w:val="21"/>
                <w:lang w:eastAsia="ru-RU"/>
              </w:rPr>
              <w:br/>
            </w:r>
            <w:r w:rsidRPr="001F05FD">
              <w:rPr>
                <w:rFonts w:ascii="Tahoma" w:eastAsia="Times New Roman" w:hAnsi="Tahoma" w:cs="Tahoma"/>
                <w:sz w:val="21"/>
                <w:szCs w:val="21"/>
                <w:lang w:eastAsia="ru-RU"/>
              </w:rPr>
              <w:br/>
              <w:t xml:space="preserve">Руководитель (уполномоченное лицо) </w:t>
            </w:r>
          </w:p>
        </w:tc>
      </w:tr>
      <w:tr w:rsidR="00C63E8C" w:rsidRPr="001F05FD" w:rsidTr="00C63E8C">
        <w:tc>
          <w:tcPr>
            <w:tcW w:w="1757" w:type="pct"/>
            <w:tcBorders>
              <w:bottom w:val="single" w:sz="6" w:space="0" w:color="000000"/>
            </w:tcBorders>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p>
        </w:tc>
        <w:tc>
          <w:tcPr>
            <w:tcW w:w="135"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Антонова И. И. </w:t>
            </w:r>
          </w:p>
        </w:tc>
      </w:tr>
      <w:tr w:rsidR="00C63E8C" w:rsidRPr="001F05FD" w:rsidTr="00C63E8C">
        <w:tc>
          <w:tcPr>
            <w:tcW w:w="1757"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(должность) </w:t>
            </w:r>
          </w:p>
        </w:tc>
        <w:tc>
          <w:tcPr>
            <w:tcW w:w="134"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1352"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(подпись) </w:t>
            </w:r>
          </w:p>
        </w:tc>
        <w:tc>
          <w:tcPr>
            <w:tcW w:w="135"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622" w:type="pct"/>
            <w:vAlign w:val="center"/>
            <w:hideMark/>
          </w:tcPr>
          <w:p w:rsidR="00C63E8C" w:rsidRPr="001F05FD" w:rsidRDefault="00C63E8C"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(расшифровка подписи) </w:t>
            </w:r>
          </w:p>
        </w:tc>
      </w:tr>
      <w:tr w:rsidR="00C63E8C" w:rsidRPr="001F05FD" w:rsidTr="00C63E8C">
        <w:tc>
          <w:tcPr>
            <w:tcW w:w="0" w:type="auto"/>
            <w:vAlign w:val="center"/>
            <w:hideMark/>
          </w:tcPr>
          <w:p w:rsidR="00C63E8C" w:rsidRPr="001F05FD" w:rsidRDefault="00C63E8C"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C63E8C" w:rsidRPr="001F05FD" w:rsidRDefault="00C63E8C"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63E8C" w:rsidRPr="001F05FD" w:rsidRDefault="00C63E8C"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63E8C" w:rsidRPr="001F05FD" w:rsidRDefault="00C63E8C"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63E8C" w:rsidRPr="001F05FD" w:rsidRDefault="00C63E8C" w:rsidP="001F05FD">
            <w:pPr>
              <w:spacing w:after="0" w:line="240" w:lineRule="auto"/>
              <w:rPr>
                <w:rFonts w:ascii="Times New Roman" w:eastAsia="Times New Roman" w:hAnsi="Times New Roman" w:cs="Times New Roman"/>
                <w:sz w:val="20"/>
                <w:szCs w:val="20"/>
                <w:lang w:eastAsia="ru-RU"/>
              </w:rPr>
            </w:pPr>
          </w:p>
        </w:tc>
      </w:tr>
    </w:tbl>
    <w:p w:rsidR="001F05FD" w:rsidRPr="001F05FD" w:rsidRDefault="001F05FD" w:rsidP="001F05F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C63E8C" w:rsidRPr="001F05FD" w:rsidTr="001F05FD">
        <w:tc>
          <w:tcPr>
            <w:tcW w:w="3850" w:type="pct"/>
            <w:vMerge w:val="restar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F05FD" w:rsidRPr="001F05FD" w:rsidRDefault="001F05FD" w:rsidP="00C63E8C">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«2</w:t>
            </w:r>
            <w:r w:rsidR="00C63E8C">
              <w:rPr>
                <w:rFonts w:ascii="Tahoma" w:eastAsia="Times New Roman" w:hAnsi="Tahoma" w:cs="Tahoma"/>
                <w:sz w:val="21"/>
                <w:szCs w:val="21"/>
                <w:lang w:val="en-US" w:eastAsia="ru-RU"/>
              </w:rPr>
              <w:t>3</w:t>
            </w:r>
            <w:r w:rsidRPr="001F05FD">
              <w:rPr>
                <w:rFonts w:ascii="Tahoma" w:eastAsia="Times New Roman" w:hAnsi="Tahoma" w:cs="Tahoma"/>
                <w:sz w:val="21"/>
                <w:szCs w:val="21"/>
                <w:lang w:eastAsia="ru-RU"/>
              </w:rPr>
              <w:t xml:space="preserve">» </w:t>
            </w:r>
          </w:p>
        </w:tc>
        <w:tc>
          <w:tcPr>
            <w:tcW w:w="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F05FD" w:rsidRPr="001F05FD" w:rsidRDefault="00C63E8C" w:rsidP="00C63E8C">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декаб</w:t>
            </w:r>
            <w:r w:rsidR="001F05FD" w:rsidRPr="001F05FD">
              <w:rPr>
                <w:rFonts w:ascii="Tahoma" w:eastAsia="Times New Roman" w:hAnsi="Tahoma" w:cs="Tahoma"/>
                <w:sz w:val="21"/>
                <w:szCs w:val="21"/>
                <w:lang w:eastAsia="ru-RU"/>
              </w:rPr>
              <w:t>ря</w:t>
            </w:r>
          </w:p>
        </w:tc>
        <w:tc>
          <w:tcPr>
            <w:tcW w:w="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F05FD" w:rsidRPr="001F05FD" w:rsidRDefault="001F05FD" w:rsidP="001F05FD">
            <w:pPr>
              <w:spacing w:after="0" w:line="240" w:lineRule="auto"/>
              <w:jc w:val="right"/>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19</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г. </w:t>
            </w:r>
          </w:p>
        </w:tc>
      </w:tr>
      <w:tr w:rsidR="00C63E8C" w:rsidRPr="001F05FD" w:rsidTr="001F05FD">
        <w:tc>
          <w:tcPr>
            <w:tcW w:w="0" w:type="auto"/>
            <w:vMerge/>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r w:rsidR="00C63E8C" w:rsidRPr="001F05FD" w:rsidTr="001F05FD">
        <w:tc>
          <w:tcPr>
            <w:tcW w:w="0" w:type="auto"/>
            <w:vMerge/>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bl>
    <w:p w:rsidR="001F05FD" w:rsidRPr="001F05FD" w:rsidRDefault="001F05FD" w:rsidP="001F05F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1F05FD" w:rsidRPr="001F05FD" w:rsidTr="001F05FD">
        <w:tc>
          <w:tcPr>
            <w:tcW w:w="0" w:type="auto"/>
            <w:vAlign w:val="center"/>
            <w:hideMark/>
          </w:tcPr>
          <w:p w:rsidR="001F05FD" w:rsidRPr="001F05FD" w:rsidRDefault="001F05FD" w:rsidP="00C63E8C">
            <w:pPr>
              <w:spacing w:before="100" w:beforeAutospacing="1" w:after="100" w:afterAutospacing="1"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ПЛАН-ГРАФИК </w:t>
            </w:r>
            <w:r w:rsidRPr="001F05FD">
              <w:rPr>
                <w:rFonts w:ascii="Tahoma" w:eastAsia="Times New Roman" w:hAnsi="Tahoma" w:cs="Tahoma"/>
                <w:sz w:val="21"/>
                <w:szCs w:val="21"/>
                <w:lang w:eastAsia="ru-RU"/>
              </w:rPr>
              <w:br/>
            </w:r>
            <w:r w:rsidRPr="001F05FD">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1F05FD">
              <w:rPr>
                <w:rFonts w:ascii="Tahoma" w:eastAsia="Times New Roman" w:hAnsi="Tahoma" w:cs="Tahoma"/>
                <w:sz w:val="21"/>
                <w:szCs w:val="21"/>
                <w:lang w:eastAsia="ru-RU"/>
              </w:rPr>
              <w:br/>
            </w:r>
            <w:r w:rsidRPr="001F05FD">
              <w:rPr>
                <w:rFonts w:ascii="Tahoma" w:eastAsia="Times New Roman" w:hAnsi="Tahoma" w:cs="Tahoma"/>
                <w:sz w:val="21"/>
                <w:szCs w:val="21"/>
                <w:lang w:eastAsia="ru-RU"/>
              </w:rPr>
              <w:br/>
              <w:t xml:space="preserve">на 20 </w:t>
            </w:r>
            <w:r w:rsidRPr="001F05FD">
              <w:rPr>
                <w:rFonts w:ascii="Tahoma" w:eastAsia="Times New Roman" w:hAnsi="Tahoma" w:cs="Tahoma"/>
                <w:sz w:val="21"/>
                <w:szCs w:val="21"/>
                <w:u w:val="single"/>
                <w:lang w:eastAsia="ru-RU"/>
              </w:rPr>
              <w:t>19</w:t>
            </w:r>
            <w:r w:rsidRPr="001F05FD">
              <w:rPr>
                <w:rFonts w:ascii="Tahoma" w:eastAsia="Times New Roman" w:hAnsi="Tahoma" w:cs="Tahoma"/>
                <w:sz w:val="21"/>
                <w:szCs w:val="21"/>
                <w:lang w:eastAsia="ru-RU"/>
              </w:rPr>
              <w:t xml:space="preserve"> год</w:t>
            </w: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Коды </w:t>
            </w:r>
          </w:p>
        </w:tc>
      </w:tr>
      <w:tr w:rsidR="001F05FD" w:rsidRPr="001F05FD" w:rsidTr="00C63E8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Дата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21.01.2019</w:t>
            </w:r>
          </w:p>
        </w:tc>
      </w:tr>
      <w:tr w:rsidR="001F05FD" w:rsidRPr="001F05FD" w:rsidTr="00C63E8C">
        <w:tc>
          <w:tcPr>
            <w:tcW w:w="0" w:type="auto"/>
            <w:vMerge w:val="restart"/>
            <w:tcBorders>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22930745 </w:t>
            </w:r>
          </w:p>
        </w:tc>
      </w:tr>
      <w:tr w:rsidR="001F05FD" w:rsidRPr="001F05FD" w:rsidTr="00C63E8C">
        <w:tc>
          <w:tcPr>
            <w:tcW w:w="0" w:type="auto"/>
            <w:vMerge/>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4205074681</w:t>
            </w:r>
          </w:p>
        </w:tc>
      </w:tr>
      <w:tr w:rsidR="001F05FD" w:rsidRPr="001F05FD" w:rsidTr="00C63E8C">
        <w:tc>
          <w:tcPr>
            <w:tcW w:w="0" w:type="auto"/>
            <w:vMerge/>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420501001</w:t>
            </w:r>
          </w:p>
        </w:tc>
      </w:tr>
      <w:tr w:rsidR="001F05FD" w:rsidRPr="001F05FD" w:rsidTr="00C63E8C">
        <w:tc>
          <w:tcPr>
            <w:tcW w:w="0" w:type="auto"/>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75104</w:t>
            </w:r>
          </w:p>
        </w:tc>
      </w:tr>
      <w:tr w:rsidR="001F05FD" w:rsidRPr="001F05FD" w:rsidTr="00C63E8C">
        <w:tc>
          <w:tcPr>
            <w:tcW w:w="0" w:type="auto"/>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12</w:t>
            </w:r>
          </w:p>
        </w:tc>
      </w:tr>
      <w:tr w:rsidR="001F05FD" w:rsidRPr="001F05FD" w:rsidTr="00C63E8C">
        <w:tc>
          <w:tcPr>
            <w:tcW w:w="0" w:type="auto"/>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32701000</w:t>
            </w:r>
          </w:p>
        </w:tc>
      </w:tr>
      <w:tr w:rsidR="001F05FD" w:rsidRPr="001F05FD" w:rsidTr="00C63E8C">
        <w:tc>
          <w:tcPr>
            <w:tcW w:w="0" w:type="auto"/>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r>
      <w:tr w:rsidR="001F05FD" w:rsidRPr="001F05FD" w:rsidTr="00C63E8C">
        <w:tc>
          <w:tcPr>
            <w:tcW w:w="0" w:type="auto"/>
            <w:vMerge w:val="restart"/>
            <w:tcBorders>
              <w:top w:val="single" w:sz="4" w:space="0" w:color="auto"/>
              <w:bottom w:val="single" w:sz="4" w:space="0" w:color="auto"/>
              <w:right w:val="single" w:sz="4" w:space="0" w:color="auto"/>
            </w:tcBorders>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измененный (32) </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r>
      <w:tr w:rsidR="001F05FD" w:rsidRPr="001F05FD" w:rsidTr="00C63E8C">
        <w:tc>
          <w:tcPr>
            <w:tcW w:w="0" w:type="auto"/>
            <w:vMerge/>
            <w:tcBorders>
              <w:top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23.12.2019</w:t>
            </w:r>
          </w:p>
        </w:tc>
      </w:tr>
      <w:tr w:rsidR="001F05FD" w:rsidRPr="001F05FD" w:rsidTr="00C63E8C">
        <w:tc>
          <w:tcPr>
            <w:tcW w:w="0" w:type="auto"/>
            <w:tcBorders>
              <w:top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383 </w:t>
            </w:r>
          </w:p>
        </w:tc>
      </w:tr>
      <w:tr w:rsidR="001F05FD" w:rsidRPr="001F05FD" w:rsidTr="001F05FD">
        <w:tc>
          <w:tcPr>
            <w:tcW w:w="0" w:type="auto"/>
            <w:gridSpan w:val="2"/>
            <w:vAlign w:val="center"/>
            <w:hideMark/>
          </w:tcPr>
          <w:p w:rsidR="001F05FD" w:rsidRPr="001F05FD" w:rsidRDefault="001F05FD" w:rsidP="001F05FD">
            <w:pPr>
              <w:spacing w:after="0" w:line="240" w:lineRule="auto"/>
              <w:jc w:val="right"/>
              <w:rPr>
                <w:rFonts w:ascii="Tahoma" w:eastAsia="Times New Roman" w:hAnsi="Tahoma" w:cs="Tahoma"/>
                <w:sz w:val="21"/>
                <w:szCs w:val="21"/>
                <w:lang w:eastAsia="ru-RU"/>
              </w:rPr>
            </w:pPr>
            <w:r w:rsidRPr="001F05FD">
              <w:rPr>
                <w:rFonts w:ascii="Tahoma" w:eastAsia="Times New Roman" w:hAnsi="Tahoma" w:cs="Tahoma"/>
                <w:sz w:val="21"/>
                <w:szCs w:val="21"/>
                <w:lang w:eastAsia="ru-RU"/>
              </w:rPr>
              <w:t>Совокупный годовой объем закупок</w:t>
            </w:r>
            <w:r w:rsidRPr="001F05FD">
              <w:rPr>
                <w:rFonts w:ascii="Tahoma" w:eastAsia="Times New Roman" w:hAnsi="Tahoma" w:cs="Tahoma"/>
                <w:i/>
                <w:iCs/>
                <w:sz w:val="21"/>
                <w:szCs w:val="21"/>
                <w:lang w:eastAsia="ru-RU"/>
              </w:rPr>
              <w:t>(справочно)</w:t>
            </w:r>
            <w:r w:rsidRPr="001F05FD">
              <w:rPr>
                <w:rFonts w:ascii="Tahoma" w:eastAsia="Times New Roman" w:hAnsi="Tahoma" w:cs="Tahoma"/>
                <w:sz w:val="21"/>
                <w:szCs w:val="21"/>
                <w:lang w:eastAsia="ru-RU"/>
              </w:rPr>
              <w:t xml:space="preserve">, рублей </w:t>
            </w:r>
          </w:p>
        </w:tc>
        <w:tc>
          <w:tcPr>
            <w:tcW w:w="0" w:type="auto"/>
            <w:gridSpan w:val="2"/>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82271312.48</w:t>
            </w: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 п/п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Преимущества, предоставля</w:t>
            </w:r>
            <w:r w:rsidRPr="001F05FD">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1F05FD">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Осуществление закупки у субъектов малого предпринима</w:t>
            </w:r>
            <w:r w:rsidRPr="001F05FD">
              <w:rPr>
                <w:rFonts w:ascii="Tahoma" w:eastAsia="Times New Roman" w:hAnsi="Tahoma" w:cs="Tahoma"/>
                <w:b/>
                <w:bCs/>
                <w:sz w:val="12"/>
                <w:szCs w:val="12"/>
                <w:lang w:eastAsia="ru-RU"/>
              </w:rPr>
              <w:softHyphen/>
              <w:t>тельства и социально ориентирова</w:t>
            </w:r>
            <w:r w:rsidRPr="001F05FD">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наимено</w:t>
            </w:r>
            <w:r w:rsidRPr="001F05FD">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описание </w:t>
            </w: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всего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наимено</w:t>
            </w:r>
            <w:r w:rsidRPr="001F05FD">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всего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последующие годы </w:t>
            </w: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заявки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первый год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второй год </w:t>
            </w: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первый год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 второй год </w:t>
            </w: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b/>
                <w:bCs/>
                <w:sz w:val="12"/>
                <w:szCs w:val="12"/>
                <w:lang w:eastAsia="ru-RU"/>
              </w:rPr>
            </w:pPr>
          </w:p>
        </w:tc>
      </w:tr>
      <w:tr w:rsidR="001F05FD" w:rsidRPr="001F05FD" w:rsidTr="00C63E8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33</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191420507468142050100100030282680244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33333.36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6800.00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6800.00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w:t>
            </w:r>
            <w:r w:rsidRPr="001F05FD">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1F05FD">
              <w:rPr>
                <w:rFonts w:ascii="Tahoma" w:eastAsia="Times New Roman" w:hAnsi="Tahoma" w:cs="Tahoma"/>
                <w:sz w:val="12"/>
                <w:szCs w:val="12"/>
                <w:lang w:eastAsia="ru-RU"/>
              </w:rPr>
              <w:lastRenderedPageBreak/>
              <w:t>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Карты магнитные предприятия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Карта магнитная водителя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191420507468142050100100070623514244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Продажа электрической энергии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Продажа электрической энергии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5600000.00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Продажа электрической энергии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Продажа электрической энергии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191420507468142050100100100015310244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почтовой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почтовой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10668691.18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10668105.00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10668105.00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почтовой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почтовой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191420507468142050100100160575320244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59684.95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59684.95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59684.95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суммы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w:t>
            </w:r>
            <w:r w:rsidRPr="001F05FD">
              <w:rPr>
                <w:rFonts w:ascii="Tahoma" w:eastAsia="Times New Roman" w:hAnsi="Tahoma" w:cs="Tahoma"/>
                <w:sz w:val="12"/>
                <w:szCs w:val="12"/>
                <w:lang w:eastAsia="ru-RU"/>
              </w:rPr>
              <w:lastRenderedPageBreak/>
              <w:t>секретных, секретных и несекретных пакетных и грузовых отправлений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191420507468142050100100170585320244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35381.55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35381.55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35381.55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191420507468142050100100180237120244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48969.00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17995.00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17995.00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осмотру автотранспортных средств категории N1</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осмотру автотранспортных средств категории М1</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осмотру автотранспортных средств категории М2</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осмотру автотранспортных средств категории М3</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191420507468142050100100190613530244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w:t>
            </w:r>
            <w:r w:rsidRPr="001F05FD">
              <w:rPr>
                <w:rFonts w:ascii="Tahoma" w:eastAsia="Times New Roman" w:hAnsi="Tahoma" w:cs="Tahoma"/>
                <w:sz w:val="12"/>
                <w:szCs w:val="12"/>
                <w:lang w:eastAsia="ru-RU"/>
              </w:rPr>
              <w:lastRenderedPageBreak/>
              <w:t>отдельных этапов) поставки товаров (выполнения работ, оказания услуг): с 01.01.2020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w:t>
            </w:r>
            <w:r w:rsidRPr="001F05FD">
              <w:rPr>
                <w:rFonts w:ascii="Tahoma" w:eastAsia="Times New Roman" w:hAnsi="Tahoma" w:cs="Tahoma"/>
                <w:sz w:val="12"/>
                <w:szCs w:val="12"/>
                <w:lang w:eastAsia="ru-RU"/>
              </w:rPr>
              <w:lastRenderedPageBreak/>
              <w:t>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Тепловая энергия и теплоноситель (горячая вода)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191420507468142050100100230173821244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80946.03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06.2019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191420507468142050100100240053530244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2336945.04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2336945.04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1917069.36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419875.68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Тепловая энергия и теплоноситель (горячая вода)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659.4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659.4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Тепловая энергия и теплоноситель (горячая вода)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Тепловая энергия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Тепловая энергия и теплоноситель (горячая вода)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Тепловая энергия и теплоноситель (горячая вода)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191420507468142050100100270211712244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офисной бумаги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2899652.25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2665642.34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2665642.34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28996.52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289965.23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Офисная бумага формата А4</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класс- В, пачка (штука) не менее 500л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12485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12485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Офисная бумага формата А3</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191420507468142050100100280404520244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 / 2479840.96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50000.00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191420507468142050100100280744520244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 / 2689648.00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w:t>
            </w:r>
            <w:r w:rsidRPr="001F05FD">
              <w:rPr>
                <w:rFonts w:ascii="Tahoma" w:eastAsia="Times New Roman" w:hAnsi="Tahoma" w:cs="Tahoma"/>
                <w:sz w:val="12"/>
                <w:szCs w:val="12"/>
                <w:lang w:eastAsia="ru-RU"/>
              </w:rPr>
              <w:lastRenderedPageBreak/>
              <w:t>заявке Заказчика по мере необходимости оказания услуг по ремонту автотранспорта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10.00 %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191420507468142050100100290501723244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бланочной продукции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бланочной продукции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213683.83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127647.46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127647.46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21368.38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Угловой бланк письма начальника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Продольный бланк приказа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Угловой бланк письма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Угловой бланк письма Управления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Угловой бланк письма заместителя Руководителя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Угловой бланк письма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Угловой бланк письма инспекции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31881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31881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Продольный бланк распоряжения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Продольный бланк приказа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Угловой бланк письма заместителя начальника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53500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53500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191420507468142050100100300221723244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конвертов почтовых</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1253473.58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708200.00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708200.00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12534.74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125347.36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Конверт почтовый С4/О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бумажный, с клеевым краем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Конверт почтовый С5/О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бумажный, с клеевым краем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320950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320950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Конверт почтовый С5</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бумажный с клеевым краем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208046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208046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Конверт почтовый С4</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бумажный, с клеевым краем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34950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34950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191420507468142050100100320075320244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59871.90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48781.80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48781.80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16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191420507468142050100100330146399244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95666.70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9566.67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191420507468142050100100340323312244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системы кондиционирования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191420507468142050100100350021723244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900128.00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630089.60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630089.60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90012.80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Папка - скоросшиватель бумажная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16700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16700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Папка регистратоа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Папка бумажная с завязками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191420507468142050100100370638010244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2749680.00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2749680.00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2749680.00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27496.80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274968.00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частной охраны (Выставление поста охраны)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оружия у сотрудников охраны;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Использование специальных средств;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Человеко-час</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16080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16080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191420507468142050100100380138010244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1187931.58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1187931.58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1187931.58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по экстренному вызову группы задержания </w:t>
            </w:r>
            <w:r w:rsidRPr="001F05FD">
              <w:rPr>
                <w:rFonts w:ascii="Tahoma" w:eastAsia="Times New Roman" w:hAnsi="Tahoma" w:cs="Tahoma"/>
                <w:sz w:val="12"/>
                <w:szCs w:val="12"/>
                <w:lang w:eastAsia="ru-RU"/>
              </w:rPr>
              <w:lastRenderedPageBreak/>
              <w:t>вневедомственной охраны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191420507468142050100100390088424244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1496838.84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1496838.84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1496838.84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объектов с использованием технических средств охраны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191420507468142050100100400125320244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29130.00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18591.60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18591.60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191420507468142050100100410706110242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суммы закупки. Добавление КТРУ</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внутризоновой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Возможности бесплатного круглосуточного вызова экстренных оперативных служб;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Условная 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191420507468142050100100420716311242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713541.52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713541.52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713541.52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35677.08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Квартал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191420507468142050100100430159511242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1000000.00 / 12308475.10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191420507468142050100100450162823242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2992058.26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1705473.28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1705473.28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29920.58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299205.83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08.2019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w:t>
            </w:r>
            <w:r w:rsidRPr="001F05FD">
              <w:rPr>
                <w:rFonts w:ascii="Tahoma" w:eastAsia="Times New Roman" w:hAnsi="Tahoma" w:cs="Tahoma"/>
                <w:sz w:val="12"/>
                <w:szCs w:val="12"/>
                <w:lang w:eastAsia="ru-RU"/>
              </w:rPr>
              <w:lastRenderedPageBreak/>
              <w:t>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Уточнение функциональных, технических, качественных, эксплуатационных </w:t>
            </w:r>
            <w:r w:rsidRPr="001F05FD">
              <w:rPr>
                <w:rFonts w:ascii="Tahoma" w:eastAsia="Times New Roman" w:hAnsi="Tahoma" w:cs="Tahoma"/>
                <w:sz w:val="12"/>
                <w:szCs w:val="12"/>
                <w:lang w:eastAsia="ru-RU"/>
              </w:rPr>
              <w:lastRenderedPageBreak/>
              <w:t>характеристик. Уточнение количества Товара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передняя панель 250- лист. кассеты (лотка 2)</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комплект переноса изображения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выхода бумаги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шестерня 41t колебательного узла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регистрации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подачи/отделения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плата форматирования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лотка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задняя направляющая печки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печь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держатель датчика прохождения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термопленка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держатель (рама) шестерни привода картриджа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ручной подачи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шестерня главного привода z35s</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Части и принадлежности фотокопировальных аппаратов</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подшипник вала выхода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резиновый вал</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лотков 2, 3</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 xml:space="preserve">Партномер FL2-1042-000000 Модель КМТ, для установки комплектующих Canon i-SENSYS MF3010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тормозная площадка из ручного лотка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термопленка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узла выхода бумаги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элемент левой дверцы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подачи/отделения из кассеты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касеты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шестерня привода термоблока 29t</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флажок изображения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кнопка saver</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шестерня привода магнитного вала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ручного лотка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верхняя крышка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флажок датчика выхода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защелки (петли) крышки сканера (комплект 2шт.)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шлейф планшетного сканера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шестерня 27т привода термоблока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муфта привода магнитного вала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автоподатчика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захвата/подачи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штифт привода лотка kyocera fs-6970dn</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термопленка+смазка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ручной подачи (лотка 1)</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шлейф планшетного сканера oem 20 pin</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захвата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FK-150 Модель КМТ, для установки комплектующих </w:t>
            </w:r>
            <w:r w:rsidRPr="001F05FD">
              <w:rPr>
                <w:rFonts w:ascii="Tahoma" w:eastAsia="Times New Roman" w:hAnsi="Tahoma" w:cs="Tahoma"/>
                <w:sz w:val="12"/>
                <w:szCs w:val="12"/>
                <w:lang w:eastAsia="ru-RU"/>
              </w:rPr>
              <w:lastRenderedPageBreak/>
              <w:t xml:space="preserve">Kyocera FS-1128MFP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основной узел подачи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плата форматирования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вал регистрации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датчик прохождения бумаги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ремонтный комплект для adf</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термопленка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бумаги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лампа сканера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печь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из ручной подачи (лотка 1)</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 xml:space="preserve">Партномер RL1-2120-000 Модель КМТ, для установки комплектующих Hewlett Packard Laserjet P2035n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кассета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фотобарабан</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резиновая насадка на ролик захвата/отделения (торм.)</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 лазера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смешивания тонера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держатель площадки отделения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насадка на ролик захвата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крышка ролика прохода бумаги из многоцелевого лотка (cover-roller)</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(торм.) в сборе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захвата / подачи dadf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комплект роликов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деталь транспортера (jam clearance door)</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подачи dadf</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 роликов захвата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дуплекса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переноса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ремкомплект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двигатель подъема (12w 24v) dc535</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мотор привода цветных блоков проявки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фотобарабан</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вал переноса (корот.)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захвата/подачи (рол.) dadf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шарнир (кронштейн) dadf правый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комплект роликов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604K20530 Модель КМТ, для установки комплектующих </w:t>
            </w:r>
            <w:r w:rsidRPr="001F05FD">
              <w:rPr>
                <w:rFonts w:ascii="Tahoma" w:eastAsia="Times New Roman" w:hAnsi="Tahoma" w:cs="Tahoma"/>
                <w:sz w:val="12"/>
                <w:szCs w:val="12"/>
                <w:lang w:eastAsia="ru-RU"/>
              </w:rPr>
              <w:lastRenderedPageBreak/>
              <w:t xml:space="preserve">Xerox Phaser 5550DN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комплект роликов 1 и 2 кассет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в сборе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(торм.) в сборе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площадка отделения (торм.) dadf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 лазера lk-895</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накладка (пластиковая) площадки отделения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кронштейн крепления adf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(торм.) в сборе с держателем</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захвата в сборе из касеты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ролик отделения в сборе (торм.) обходного лотка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шарнир (кронштейн) правый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захвата/подачи обходного лотка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кассета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 xml:space="preserve">Партномер FK-460 Модель КМТ, для установки комплектующих Kyocera TASKalfa 181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сканер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насадка на ролик захвата из кассеты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узел термозакрепления в сборе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лезвие очистки (ракель)</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комплект роликов захвата/подачи + ролик отделения 3 и 4 кассет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191420507468142050100100470036311242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100585.48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92492.40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92492.40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Квартал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191420507468142050100100470046311242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250531.04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230373.36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230373.36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Квартал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191420507468142050100100470066311242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354145.56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325651.08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325651.08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Квартал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191420507468142050100100490472620242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2815000.00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3064869.50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3064869.50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28150.00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281500.00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08.2019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w:t>
            </w:r>
            <w:r w:rsidRPr="001F05FD">
              <w:rPr>
                <w:rFonts w:ascii="Tahoma" w:eastAsia="Times New Roman" w:hAnsi="Tahoma" w:cs="Tahoma"/>
                <w:sz w:val="12"/>
                <w:szCs w:val="12"/>
                <w:lang w:eastAsia="ru-RU"/>
              </w:rPr>
              <w:lastRenderedPageBreak/>
              <w:t>х и муниципальных нужд", на территории иностранного государства для обеспечения своей деятельности на этой территории.;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w:t>
            </w:r>
            <w:r w:rsidRPr="001F05FD">
              <w:rPr>
                <w:rFonts w:ascii="Tahoma" w:eastAsia="Times New Roman" w:hAnsi="Tahoma" w:cs="Tahoma"/>
                <w:sz w:val="12"/>
                <w:szCs w:val="12"/>
                <w:lang w:eastAsia="ru-RU"/>
              </w:rPr>
              <w:lastRenderedPageBreak/>
              <w:t>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Принтер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USB 2.0 и/или USB 3;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Дуплекс;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Ethernet 10/100;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Цветность печати;  значение характеристики: Черно-Белая,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печати;  значение характеристики: А4,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печати;  значение характеристики: Лазерный,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191420507468142050100100490492620242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463470.00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407883.00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407883.00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w:t>
            </w:r>
            <w:r w:rsidRPr="001F05FD">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Принтер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Дуплекс;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Ethernet 10/100;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USB 2.0 и/или USB 3;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печати;  значение характеристики: А3,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печати страниц в месяц;  значение характеристики: ≥ 300000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печати;  значение характеристики: Лазерный,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Цветность печати;  значение характеристики: Черно-Белая,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191420507468142050100100490562620242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847896.00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847896.00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847896.00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w:t>
            </w:r>
            <w:r w:rsidRPr="001F05FD">
              <w:rPr>
                <w:rFonts w:ascii="Tahoma" w:eastAsia="Times New Roman" w:hAnsi="Tahoma" w:cs="Tahoma"/>
                <w:sz w:val="12"/>
                <w:szCs w:val="12"/>
                <w:lang w:eastAsia="ru-RU"/>
              </w:rPr>
              <w:lastRenderedPageBreak/>
              <w:t xml:space="preserve">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84789.60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обстоятельства, допускающие </w:t>
            </w:r>
            <w:r w:rsidRPr="001F05FD">
              <w:rPr>
                <w:rFonts w:ascii="Tahoma" w:eastAsia="Times New Roman" w:hAnsi="Tahoma" w:cs="Tahoma"/>
                <w:sz w:val="12"/>
                <w:szCs w:val="12"/>
                <w:lang w:eastAsia="ru-RU"/>
              </w:rPr>
              <w:lastRenderedPageBreak/>
              <w:t>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Постановление </w:t>
            </w:r>
            <w:r w:rsidRPr="001F05FD">
              <w:rPr>
                <w:rFonts w:ascii="Tahoma" w:eastAsia="Times New Roman" w:hAnsi="Tahoma" w:cs="Tahoma"/>
                <w:sz w:val="12"/>
                <w:szCs w:val="12"/>
                <w:lang w:eastAsia="ru-RU"/>
              </w:rPr>
              <w:lastRenderedPageBreak/>
              <w:t>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Изменение планируемой даты начала осуществления закупки, </w:t>
            </w:r>
            <w:r w:rsidRPr="001F05FD">
              <w:rPr>
                <w:rFonts w:ascii="Tahoma" w:eastAsia="Times New Roman" w:hAnsi="Tahoma" w:cs="Tahoma"/>
                <w:sz w:val="12"/>
                <w:szCs w:val="12"/>
                <w:lang w:eastAsia="ru-RU"/>
              </w:rPr>
              <w:lastRenderedPageBreak/>
              <w:t>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Внешний считыватель для iButton (или аналогичный)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Идентификатор iButton DS1992 (или аналогичный)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191420507468142050100100490642620242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2472240.00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2447517.60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2447517.60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24722.40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10.00 %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N 878 от 10.07.2019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w:t>
            </w:r>
            <w:r w:rsidRPr="001F05FD">
              <w:rPr>
                <w:rFonts w:ascii="Tahoma" w:eastAsia="Times New Roman" w:hAnsi="Tahoma" w:cs="Tahoma"/>
                <w:sz w:val="12"/>
                <w:szCs w:val="12"/>
                <w:lang w:eastAsia="ru-RU"/>
              </w:rPr>
              <w:lastRenderedPageBreak/>
              <w:t>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Многофункциональное устройство (МФУ)</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Ethernet 10/100;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Дуплекс;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Интерфейс: USB 2.0 и/или USB 3;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печати;  значение характеристики: А3,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Цветность печати;  значение характеристики: Черно-Белая,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печати;  значение характеристики: Лазерный,  Светодиодный,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w:t>
            </w:r>
            <w:r w:rsidRPr="001F05FD">
              <w:rPr>
                <w:rFonts w:ascii="Tahoma" w:eastAsia="Times New Roman" w:hAnsi="Tahoma" w:cs="Tahoma"/>
                <w:sz w:val="12"/>
                <w:szCs w:val="12"/>
                <w:lang w:eastAsia="ru-RU"/>
              </w:rPr>
              <w:lastRenderedPageBreak/>
              <w:t>Товаров , указанных в Приказе ФНС России от 10.08.2018 №ЕД-7-5/493@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34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191420507468142050100100490772620242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сервера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363000.00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363000.00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363000.00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36300.00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N 878 от 10.07.2019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w:t>
            </w:r>
            <w:r w:rsidRPr="001F05FD">
              <w:rPr>
                <w:rFonts w:ascii="Tahoma" w:eastAsia="Times New Roman" w:hAnsi="Tahoma" w:cs="Tahoma"/>
                <w:sz w:val="12"/>
                <w:szCs w:val="12"/>
                <w:lang w:eastAsia="ru-RU"/>
              </w:rPr>
              <w:lastRenderedPageBreak/>
              <w:t>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Сервер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установленных накопителей;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Форм-фактор сервера;  значение характеристики: Для монтажа в стойку,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191420507468142050100100500116110242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4480000.00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4480000.00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191420507468142050100100510090000244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224999.92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212814.22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212814.22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Подача воды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Подача воды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Прием стоков</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Прием стоков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4336.932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4336.932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191420507468142050100100520100000244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2876171.32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1951297.67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1951297.67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w:t>
            </w:r>
            <w:r w:rsidRPr="001F05FD">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28761.71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287617.13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1F05FD">
              <w:rPr>
                <w:rFonts w:ascii="Tahoma" w:eastAsia="Times New Roman" w:hAnsi="Tahoma" w:cs="Tahoma"/>
                <w:sz w:val="12"/>
                <w:szCs w:val="12"/>
                <w:lang w:eastAsia="ru-RU"/>
              </w:rPr>
              <w:lastRenderedPageBreak/>
              <w:t>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24551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24551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38088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38088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191420507468142050100100530465310244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55000000.00 / 55000000.00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08.2019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почтовой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191420507468142050100100540188020244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411000.00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78653.92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78653.92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41100.00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Квартал</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40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191420507468142050100100550190000244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Топливо дизельное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Экологического класса не ниже К-5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191420507468142050100100550200000244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496582.00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458072.61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458072.61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по </w:t>
            </w:r>
            <w:r w:rsidRPr="001F05FD">
              <w:rPr>
                <w:rFonts w:ascii="Tahoma" w:eastAsia="Times New Roman" w:hAnsi="Tahoma" w:cs="Tahoma"/>
                <w:sz w:val="12"/>
                <w:szCs w:val="12"/>
                <w:lang w:eastAsia="ru-RU"/>
              </w:rPr>
              <w:lastRenderedPageBreak/>
              <w:t>31.12.2019, срок поставки товара до 31.05.2019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Отражена экономия по результатам торгов. Экономия при </w:t>
            </w:r>
            <w:r w:rsidRPr="001F05FD">
              <w:rPr>
                <w:rFonts w:ascii="Tahoma" w:eastAsia="Times New Roman" w:hAnsi="Tahoma" w:cs="Tahoma"/>
                <w:sz w:val="12"/>
                <w:szCs w:val="12"/>
                <w:lang w:eastAsia="ru-RU"/>
              </w:rPr>
              <w:lastRenderedPageBreak/>
              <w:t>расторжении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Топливо дизельное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Топливо дизельное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191420507468142050100100550540000244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2870000.00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2482400.00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1861800.00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620600.00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28700.00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287000.00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191420507468142050100100560243530244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386631.11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386631.11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386631.11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w:t>
            </w:r>
            <w:r w:rsidRPr="001F05FD">
              <w:rPr>
                <w:rFonts w:ascii="Tahoma" w:eastAsia="Times New Roman" w:hAnsi="Tahoma" w:cs="Tahoma"/>
                <w:sz w:val="12"/>
                <w:szCs w:val="12"/>
                <w:lang w:eastAsia="ru-RU"/>
              </w:rPr>
              <w:lastRenderedPageBreak/>
              <w:t>контракта до 31.03.2019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128.07859536404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128.07859536404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Гигакалория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117.13432818475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117.13432818475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191420507468142050100100570397112243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146770.00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119266.15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119266.15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14677.00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191420507468142050100100580266120242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93600.00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9360.00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191420507468142050100100590302620242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2041412.32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829561.00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829561.00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20414.12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612423.70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w:t>
            </w:r>
            <w:r w:rsidRPr="001F05FD">
              <w:rPr>
                <w:rFonts w:ascii="Tahoma" w:eastAsia="Times New Roman" w:hAnsi="Tahoma" w:cs="Tahoma"/>
                <w:sz w:val="12"/>
                <w:szCs w:val="12"/>
                <w:lang w:eastAsia="ru-RU"/>
              </w:rPr>
              <w:lastRenderedPageBreak/>
              <w:t>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r w:rsidRPr="001F05FD">
              <w:rPr>
                <w:rFonts w:ascii="Tahoma" w:eastAsia="Times New Roman" w:hAnsi="Tahoma" w:cs="Tahoma"/>
                <w:sz w:val="12"/>
                <w:szCs w:val="12"/>
                <w:lang w:eastAsia="ru-RU"/>
              </w:rPr>
              <w:lastRenderedPageBreak/>
              <w:t>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наименований и количества закупаемых картриджей (02.04.19), Изменение наименований и количества закупаемых картриджей (25.04.19).Отражена экономия </w:t>
            </w:r>
            <w:r w:rsidRPr="001F05FD">
              <w:rPr>
                <w:rFonts w:ascii="Tahoma" w:eastAsia="Times New Roman" w:hAnsi="Tahoma" w:cs="Tahoma"/>
                <w:sz w:val="12"/>
                <w:szCs w:val="12"/>
                <w:lang w:eastAsia="ru-RU"/>
              </w:rPr>
              <w:lastRenderedPageBreak/>
              <w:t>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Xerox 013R00591</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Xerox 013R00591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TK-3110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TK-3110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Lexmark W850H21G</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Lexmark W850H21G</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TK-160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TK-710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TK-710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CE278A</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CE278A</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CE285A</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CE285A</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CE390X</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CE390X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Samsung MLT-D203U</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Samsung MLT-D203U</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Xerox 106R02312</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Xerox 106R02312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Q2612A</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Q2612A</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TK-3100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TK-3100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CE390A</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CE390A</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TK-3130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TK-3130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TK-1130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TK-1130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TK-170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TK-170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CF280X</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CF280X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C9730A</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C9730A</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Q7553X</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Q7553X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Kyocera TK-1140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Kyocera TK-1140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Canon 719</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Canon 719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Xerox 106R03396</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Xerox 106R03396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HP CE505X</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HP CE505X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191420507468142050100100590452620242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1564158.85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617408.21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617408.21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15641.59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156415.89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07.2019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w:t>
            </w:r>
            <w:r w:rsidRPr="001F05FD">
              <w:rPr>
                <w:rFonts w:ascii="Tahoma" w:eastAsia="Times New Roman" w:hAnsi="Tahoma" w:cs="Tahoma"/>
                <w:sz w:val="12"/>
                <w:szCs w:val="12"/>
                <w:lang w:eastAsia="ru-RU"/>
              </w:rPr>
              <w:lastRenderedPageBreak/>
              <w:t>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w:t>
            </w:r>
            <w:r w:rsidRPr="001F05FD">
              <w:rPr>
                <w:rFonts w:ascii="Tahoma" w:eastAsia="Times New Roman" w:hAnsi="Tahoma" w:cs="Tahoma"/>
                <w:sz w:val="12"/>
                <w:szCs w:val="12"/>
                <w:lang w:eastAsia="ru-RU"/>
              </w:rPr>
              <w:lastRenderedPageBreak/>
              <w:t>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Картридж для лазерных принтеров Samsung SL-M2870FW. Цвет </w:t>
            </w:r>
            <w:r w:rsidRPr="001F05FD">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191420507468142050100100590512620242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2044082.94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20440.83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204408.29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w:t>
            </w:r>
            <w:r w:rsidRPr="001F05FD">
              <w:rPr>
                <w:rFonts w:ascii="Tahoma" w:eastAsia="Times New Roman" w:hAnsi="Tahoma" w:cs="Tahoma"/>
                <w:sz w:val="12"/>
                <w:szCs w:val="12"/>
                <w:lang w:eastAsia="ru-RU"/>
              </w:rPr>
              <w:lastRenderedPageBreak/>
              <w:t>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191420507468142050100100590552620242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Поставка расходных материалов для лазерных </w:t>
            </w:r>
            <w:r w:rsidRPr="001F05FD">
              <w:rPr>
                <w:rFonts w:ascii="Tahoma" w:eastAsia="Times New Roman" w:hAnsi="Tahoma" w:cs="Tahoma"/>
                <w:sz w:val="12"/>
                <w:szCs w:val="12"/>
                <w:lang w:eastAsia="ru-RU"/>
              </w:rPr>
              <w:lastRenderedPageBreak/>
              <w:t>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1070927.42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519645.00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519645.00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w:t>
            </w:r>
            <w:r w:rsidRPr="001F05FD">
              <w:rPr>
                <w:rFonts w:ascii="Tahoma" w:eastAsia="Times New Roman" w:hAnsi="Tahoma" w:cs="Tahoma"/>
                <w:sz w:val="12"/>
                <w:szCs w:val="12"/>
                <w:lang w:eastAsia="ru-RU"/>
              </w:rPr>
              <w:lastRenderedPageBreak/>
              <w:t xml:space="preserve">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10709.27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107092.74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w:t>
            </w:r>
            <w:r w:rsidRPr="001F05FD">
              <w:rPr>
                <w:rFonts w:ascii="Tahoma" w:eastAsia="Times New Roman" w:hAnsi="Tahoma" w:cs="Tahoma"/>
                <w:sz w:val="12"/>
                <w:szCs w:val="12"/>
                <w:lang w:eastAsia="ru-RU"/>
              </w:rPr>
              <w:lastRenderedPageBreak/>
              <w:t>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w:t>
            </w:r>
            <w:r w:rsidRPr="001F05FD">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Модель лазерного принтера, для применения драм-картриджа: </w:t>
            </w:r>
            <w:r w:rsidRPr="001F05FD">
              <w:rPr>
                <w:rFonts w:ascii="Tahoma" w:eastAsia="Times New Roman" w:hAnsi="Tahoma" w:cs="Tahoma"/>
                <w:sz w:val="12"/>
                <w:szCs w:val="12"/>
                <w:lang w:eastAsia="ru-RU"/>
              </w:rPr>
              <w:lastRenderedPageBreak/>
              <w:t>Kyocera FS-1300D; Ресурс печати драм-картриджа - 100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Драм-картридж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50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191420507468142050100100590692620242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1863015.00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1863013.46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1863013.46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18630.15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186301.50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оригинальных картриджей для лазерного принтера Kyocera P3060dn</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191420507468142050100100590792620242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61905.20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61905.20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61905.20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10.00 %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w:t>
            </w:r>
            <w:r w:rsidRPr="001F05FD">
              <w:rPr>
                <w:rFonts w:ascii="Tahoma" w:eastAsia="Times New Roman" w:hAnsi="Tahoma" w:cs="Tahoma"/>
                <w:sz w:val="12"/>
                <w:szCs w:val="12"/>
                <w:lang w:eastAsia="ru-RU"/>
              </w:rPr>
              <w:lastRenderedPageBreak/>
              <w:t>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Картридж для лазерного принтера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191420507468142050100100600310000244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14771.20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12649.00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12649.00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Мыло туалетное жидкое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ароматической отдушки;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Соль техническая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Килограмм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Моющее средство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Стакан одноразовый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Батарейка алкалиновая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Батарейка алкалиновая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53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191420507468142050100100620270000244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автомобильных шин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234943.45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135864.00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135864.00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23494.35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Шина пневматическая для легкового автомобиля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значение характеристики: Дорожные,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герметизации шины;  значение характеристики: Бескамерные,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Шина пневматическая для легкового автомобиля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значение характеристики: Дорожные,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герметизации шины;  значение характеристики: Бескамерные,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Шина пневматическая для легкового автомобиля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значение характеристики: Дорожные,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герметизации шины;  значение характеристики: Бескамерные,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Шина пневматическая для легкового автомобиля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Номинальный посадочный диаметр обода;  значение характеристики: 16 ; единица измерения характеристики: Дюйм (25,4 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значение характеристики: Дорожные,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Шина пневматическая для легкового автомобиля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значение характеристики: Дорожные,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191420507468142050100100630250000244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10042.68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8869.20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8869.20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Бумага туалетная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 выпуска;  значение характеристики: Рулон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Бумага туалетная биоразлагаемая;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Бумага туалетная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Форма выпуска;  значение характеристики: Рулон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Бумага туалетная биоразлагаемая;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Метлы и щетки для домашней уборки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191420507468142050100100640298010244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50719.40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191420507468142050100100660338010244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47982.00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03.2019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объекта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частной охраны (Охранный (технический) мониторинг)</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Использование мобильной группы;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Час</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191420507468142050100100660418010244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w:t>
            </w:r>
            <w:r w:rsidRPr="001F05FD">
              <w:rPr>
                <w:rFonts w:ascii="Tahoma" w:eastAsia="Times New Roman" w:hAnsi="Tahoma" w:cs="Tahoma"/>
                <w:sz w:val="12"/>
                <w:szCs w:val="12"/>
                <w:lang w:eastAsia="ru-RU"/>
              </w:rPr>
              <w:lastRenderedPageBreak/>
              <w:t>информацию</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дополнительные требования указаны в техническом задании аукционной документации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40304.88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w:t>
            </w:r>
            <w:r w:rsidRPr="001F05FD">
              <w:rPr>
                <w:rFonts w:ascii="Tahoma" w:eastAsia="Times New Roman" w:hAnsi="Tahoma" w:cs="Tahoma"/>
                <w:sz w:val="12"/>
                <w:szCs w:val="12"/>
                <w:lang w:eastAsia="ru-RU"/>
              </w:rPr>
              <w:lastRenderedPageBreak/>
              <w:t>(выполнения работ, оказания услуг):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частной охраны (Охранный (технический) мониторинг)</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Использование мобильной группы;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Технические средства охраны на объекте;  значение характеристики: Средства инженерно-технической защиты и контроля доступа,  Технические средства охранно-пожарной сигнализации,  Технические средства охранной сигнализации,  Средства видеонаблюдения,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Час</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5544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5544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191420507468142050100100670370000244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254034.70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251494.35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251494.35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25403.47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Расшиватель для скоб</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Возможность расшивания скоб (размер);  значение характеристики: №10,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Степлер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скоб размером;  значение характеристики: №10,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значение характеристики: Ручной,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сшиваемых листов(80г/м2);  значение характеристики: ≥ 10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Дырокол</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Расстояние между отверстиями;  значение характеристики: 80мм,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пробиваемых отверстий;  значение характеристики: 2,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Дырокол для люверсов;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Наличие линейки;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Зажим для бумаг</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значение характеристики: Черный,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Зажим для бумаг</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значение характеристики: Черный,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Зажим для бумаг</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Скобы для степлера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Скобы для степлера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Размер скоб;  значение характеристики: №23/23,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Скобы для степлера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Скрепки металлические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Скрепки металлические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r w:rsidRPr="001F05FD">
              <w:rPr>
                <w:rFonts w:ascii="Tahoma" w:eastAsia="Times New Roman" w:hAnsi="Tahoma" w:cs="Tahoma"/>
                <w:sz w:val="12"/>
                <w:szCs w:val="12"/>
                <w:lang w:eastAsia="ru-RU"/>
              </w:rPr>
              <w:lastRenderedPageBreak/>
              <w:t>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19142050746814205010</w:t>
            </w:r>
            <w:r w:rsidRPr="001F05FD">
              <w:rPr>
                <w:rFonts w:ascii="Tahoma" w:eastAsia="Times New Roman" w:hAnsi="Tahoma" w:cs="Tahoma"/>
                <w:sz w:val="12"/>
                <w:szCs w:val="12"/>
                <w:lang w:eastAsia="ru-RU"/>
              </w:rPr>
              <w:lastRenderedPageBreak/>
              <w:t>0100680402680242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Приобретени</w:t>
            </w:r>
            <w:r w:rsidRPr="001F05FD">
              <w:rPr>
                <w:rFonts w:ascii="Tahoma" w:eastAsia="Times New Roman" w:hAnsi="Tahoma" w:cs="Tahoma"/>
                <w:sz w:val="12"/>
                <w:szCs w:val="12"/>
                <w:lang w:eastAsia="ru-RU"/>
              </w:rPr>
              <w:lastRenderedPageBreak/>
              <w:t>е оптических носителей для резервного копирования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описание объекта закупки в соответствии с техническим заданием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215173.95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142397.</w:t>
            </w:r>
            <w:r w:rsidRPr="001F05FD">
              <w:rPr>
                <w:rFonts w:ascii="Tahoma" w:eastAsia="Times New Roman" w:hAnsi="Tahoma" w:cs="Tahoma"/>
                <w:sz w:val="12"/>
                <w:szCs w:val="12"/>
                <w:lang w:eastAsia="ru-RU"/>
              </w:rPr>
              <w:lastRenderedPageBreak/>
              <w:t>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142397.</w:t>
            </w:r>
            <w:r w:rsidRPr="001F05FD">
              <w:rPr>
                <w:rFonts w:ascii="Tahoma" w:eastAsia="Times New Roman" w:hAnsi="Tahoma" w:cs="Tahoma"/>
                <w:sz w:val="12"/>
                <w:szCs w:val="12"/>
                <w:lang w:eastAsia="ru-RU"/>
              </w:rPr>
              <w:lastRenderedPageBreak/>
              <w:t>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w:t>
            </w:r>
            <w:r w:rsidRPr="001F05FD">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21517.4</w:t>
            </w:r>
            <w:r w:rsidRPr="001F05FD">
              <w:rPr>
                <w:rFonts w:ascii="Tahoma" w:eastAsia="Times New Roman" w:hAnsi="Tahoma" w:cs="Tahoma"/>
                <w:sz w:val="12"/>
                <w:szCs w:val="12"/>
                <w:lang w:eastAsia="ru-RU"/>
              </w:rPr>
              <w:lastRenderedPageBreak/>
              <w:t xml:space="preserve">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w:t>
            </w:r>
            <w:r w:rsidRPr="001F05FD">
              <w:rPr>
                <w:rFonts w:ascii="Tahoma" w:eastAsia="Times New Roman" w:hAnsi="Tahoma" w:cs="Tahoma"/>
                <w:sz w:val="12"/>
                <w:szCs w:val="12"/>
                <w:lang w:eastAsia="ru-RU"/>
              </w:rPr>
              <w:lastRenderedPageBreak/>
              <w:t>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w:t>
            </w:r>
            <w:r w:rsidRPr="001F05FD">
              <w:rPr>
                <w:rFonts w:ascii="Tahoma" w:eastAsia="Times New Roman" w:hAnsi="Tahoma" w:cs="Tahoma"/>
                <w:sz w:val="12"/>
                <w:szCs w:val="12"/>
                <w:lang w:eastAsia="ru-RU"/>
              </w:rPr>
              <w:lastRenderedPageBreak/>
              <w:t>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Оптические носители BD-R DL</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Оптические носители BD-R</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191420507468142050100100680802680242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49337.50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49337.50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49337.50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Диск оптический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носителя;  значение характеристики: CD-R,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Диск оптический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носителя;  значение характеристики: BD-R,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Диск оптический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носителя;  значение характеристики: DVD-R,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191420507468142050100100690380000244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w:t>
            </w:r>
            <w:r w:rsidRPr="001F05FD">
              <w:rPr>
                <w:rFonts w:ascii="Tahoma" w:eastAsia="Times New Roman" w:hAnsi="Tahoma" w:cs="Tahoma"/>
                <w:sz w:val="12"/>
                <w:szCs w:val="12"/>
                <w:lang w:eastAsia="ru-RU"/>
              </w:rPr>
              <w:lastRenderedPageBreak/>
              <w:t>остей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Описание товара в соответствии с техническим заданием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1152343.00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581306.28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581306.28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w:t>
            </w:r>
            <w:r w:rsidRPr="001F05FD">
              <w:rPr>
                <w:rFonts w:ascii="Tahoma" w:eastAsia="Times New Roman" w:hAnsi="Tahoma" w:cs="Tahoma"/>
                <w:sz w:val="12"/>
                <w:szCs w:val="12"/>
                <w:lang w:eastAsia="ru-RU"/>
              </w:rPr>
              <w:lastRenderedPageBreak/>
              <w:t xml:space="preserve">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11523.43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115234.30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04.2019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w:t>
            </w:r>
            <w:r w:rsidRPr="001F05FD">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Блоки для записей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цветов;  значение характеристики: Более 1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Фигурные;  значение характеристики: Нет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значение характеристики: Без клейкого края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боксе;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Блоки для записей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значение характеристики: С клейким краем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боксе;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цветов;  значение характеристики: Более 1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Фигурные;  значение характеристики: Нет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Клейкие закладки пластиковые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Конверт почтовый бумажный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Лицевая сторона конверта;  значение характеристики: без адресной зоны,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значение характеристики: белый,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Материал;  значение характеристики: бумага,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заклеивания;  значение характеристики: С клеем,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Клей канцелярский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  значение характеристики: Твердый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Файл-вкладыш</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Плотность, мкм;  значение характеристики: ≥ 45  и  &lt; 55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значение характеристики: А4,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Папка пластиковая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значение характеристики: Папка файловая,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Линейка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Материал;  значение характеристики: Пластик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Шкала измерения;  значение характеристики: Сантиметровая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Карандаш чернографитный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ластика;  значение характеристики: Да ,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карандаша;  значение характеристики: ТМ (твердомягкий),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Маркер</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 наконечника;  значение характеристики: Скошенная,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Ручка канцелярская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Ручка автоматическая;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Возможность замены пишущего стержня;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значение характеристики: Синий,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Ручка канцелярская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значение характеристики: Гелевая,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Возможность замены пишущего стержня;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значение характеристики: Черный,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Ручка канцелярская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Функциональные, технические, качественные, эксплуатационные </w:t>
            </w:r>
            <w:r w:rsidRPr="001F05FD">
              <w:rPr>
                <w:rFonts w:ascii="Tahoma" w:eastAsia="Times New Roman" w:hAnsi="Tahoma" w:cs="Tahoma"/>
                <w:sz w:val="12"/>
                <w:szCs w:val="12"/>
                <w:lang w:eastAsia="ru-RU"/>
              </w:rPr>
              <w:lastRenderedPageBreak/>
              <w:t>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Возможность замены пишущего стержня;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цветов;  значение характеристики: 1,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значение характеристики: Шариковая,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Ручка автоматическая;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Блокнот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клейкая лента скотч</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Точилка для карандашей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Лоток для бумаги вертикальный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Корректирующая жидкость</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Стержни для шариковых ручек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Стержни для гелевых ручек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синий.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Стержни для гелевых ручек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Цвет чернил: черный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191420507468142050100100700430000244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1581143.93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932874.89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932874.89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15811.44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158114.39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Кондиционер с учетом монтажа в кабинет №404</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Кондиционер с учетом монтажа в кабинет №406</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Кондиционер с учетом монтажа в кабинет №402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 в кабинете №404</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 в кабинете №406</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 в кабинете №402</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191420507468142050100100710426512244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Отмена запуки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191420507468142050100100720440000244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Приобретение горюче-смазочных материалов (бензин автомобильный АИ-92 </w:t>
            </w:r>
            <w:r w:rsidRPr="001F05FD">
              <w:rPr>
                <w:rFonts w:ascii="Tahoma" w:eastAsia="Times New Roman" w:hAnsi="Tahoma" w:cs="Tahoma"/>
                <w:sz w:val="12"/>
                <w:szCs w:val="12"/>
                <w:lang w:eastAsia="ru-RU"/>
              </w:rPr>
              <w:lastRenderedPageBreak/>
              <w:t>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2998932.00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1942661.52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1942661.52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w:t>
            </w:r>
            <w:r w:rsidRPr="001F05FD">
              <w:rPr>
                <w:rFonts w:ascii="Tahoma" w:eastAsia="Times New Roman" w:hAnsi="Tahoma" w:cs="Tahoma"/>
                <w:sz w:val="12"/>
                <w:szCs w:val="12"/>
                <w:lang w:eastAsia="ru-RU"/>
              </w:rPr>
              <w:lastRenderedPageBreak/>
              <w:t xml:space="preserve">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29989.32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299893.20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05.2019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Использование в соответствии с законодательством Российской </w:t>
            </w:r>
            <w:r w:rsidRPr="001F05FD">
              <w:rPr>
                <w:rFonts w:ascii="Tahoma" w:eastAsia="Times New Roman" w:hAnsi="Tahoma" w:cs="Tahoma"/>
                <w:sz w:val="12"/>
                <w:szCs w:val="12"/>
                <w:lang w:eastAsia="ru-RU"/>
              </w:rPr>
              <w:lastRenderedPageBreak/>
              <w:t>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40500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22150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Сорт/класс топлива;  значение характеристики: Не ниже C,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191420507468142050100100730684120243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2786210.00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2786210.00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2786210.00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27862.10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278621.00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Отмена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191420507468142050100100740443811244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101994.82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101994.82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101994.82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w:t>
            </w:r>
            <w:r w:rsidRPr="001F05FD">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01.07.2019 по 31.12.2019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07.2019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191420507468142050100100740603811244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186838.72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186838.72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186838.72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сроков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191420507468142050100100750430000244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1054054.03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595166.32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595166.32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10540.54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105405.40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07.2019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Кондиционер с учетом монтажа в серверную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Кондиционер с учетом монтажа в помещение №006 Управления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заводского исполнения. 4. Пульт управления – настенного </w:t>
            </w:r>
            <w:r w:rsidRPr="001F05FD">
              <w:rPr>
                <w:rFonts w:ascii="Tahoma" w:eastAsia="Times New Roman" w:hAnsi="Tahoma" w:cs="Tahoma"/>
                <w:sz w:val="12"/>
                <w:szCs w:val="12"/>
                <w:lang w:eastAsia="ru-RU"/>
              </w:rPr>
              <w:lastRenderedPageBreak/>
              <w:t xml:space="preserve">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 в серверной Инспекции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191420507468142050100100760487120243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191420507468142050100100770531721244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669130.00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289734.35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289734.35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66913.00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Короб архивный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Короб архивный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w:t>
            </w:r>
            <w:r w:rsidRPr="001F05FD">
              <w:rPr>
                <w:rFonts w:ascii="Tahoma" w:eastAsia="Times New Roman" w:hAnsi="Tahoma" w:cs="Tahoma"/>
                <w:sz w:val="12"/>
                <w:szCs w:val="12"/>
                <w:lang w:eastAsia="ru-RU"/>
              </w:rPr>
              <w:lastRenderedPageBreak/>
              <w:t>должен быть оснащен отверстием для удобного захвата. Короба должны поставляться в разобранном виде.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Короб архивный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191420507468142050100100780521712244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7074628.50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5871941.74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5871941.74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70746.29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707462.85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09.2019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Бумага для офисной техники белая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Масса бумаги площадью 1м2 , г;  значение характеристики: ≥ 80  и  &lt; 90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значение характеристики: A4,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Пачка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28410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28410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Бумага для офисной техники белая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Масса бумаги площадью 1м2 , г;  значение характеристики: ≥ 80  и  &lt; 90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Марка бумаги, не ниже;  значение характеристики: B,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Пачка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728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191420507468142050100100790591920244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285200.00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285200.00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193200.00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28520.00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топлива дизельного;  значение характеристики: Зимнее,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Экологический класс;  значение характеристики: Не ниже К5,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Литр;^кубический дециметр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73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191420507468142050100100800660000244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1498058.08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999587.39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999587.39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14980.58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149805.81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поставки Товара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Кондиционер с учетом монтажа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Кондиционер с учетом монтажа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Кондиционер с учетом монтажа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F05FD">
              <w:rPr>
                <w:rFonts w:ascii="Cambria Math" w:eastAsia="Times New Roman" w:hAnsi="Cambria Math" w:cs="Cambria Math"/>
                <w:sz w:val="12"/>
                <w:szCs w:val="12"/>
                <w:lang w:eastAsia="ru-RU"/>
              </w:rPr>
              <w:t>℃</w:t>
            </w:r>
            <w:r w:rsidRPr="001F05FD">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Демонтаж ранее установленного кондиционера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191420507468142050100100810674321244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1447784.86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1245095.10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1245095.10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14477.85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144778.49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191420507468142050100100820650000244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356468.53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356468.53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86460.96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270007.57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w:t>
            </w:r>
            <w:r w:rsidRPr="001F05FD">
              <w:rPr>
                <w:rFonts w:ascii="Tahoma" w:eastAsia="Times New Roman" w:hAnsi="Tahoma" w:cs="Tahoma"/>
                <w:sz w:val="12"/>
                <w:szCs w:val="12"/>
                <w:lang w:eastAsia="ru-RU"/>
              </w:rPr>
              <w:lastRenderedPageBreak/>
              <w:t>товаров (выполнения работ, оказания услуг): с 01.09.2019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w:t>
            </w:r>
            <w:r w:rsidRPr="001F05FD">
              <w:rPr>
                <w:rFonts w:ascii="Tahoma" w:eastAsia="Times New Roman" w:hAnsi="Tahoma" w:cs="Tahoma"/>
                <w:sz w:val="12"/>
                <w:szCs w:val="12"/>
                <w:lang w:eastAsia="ru-RU"/>
              </w:rPr>
              <w:lastRenderedPageBreak/>
              <w:t>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Вода питьевая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Вода питьевая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4268.79647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4268.79647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Вода питьевая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Вода питьевая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1461.90224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1461.90224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водоотведению сточных вод</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1526.618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1526.618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водоотведению сточных вод</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Кубический метр</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4713.425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4713.425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191420507468142050100100830726202242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1524840.00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1524840.00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1524840.00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15248.40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152484.00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Лицензия для клиента СЗИ от НСД «Блокхост-сеть 2.0», сетевой вариант</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Лицензия для сервера управления СЗИ от НСД «Блокхост-сеть 2.0»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191420507468142050100100840739511242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273898.67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273898.67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273898.67</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ремонту и техническому обслуживанию ИБП Symmetra PX 80KW</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191420507468142050100100850752720242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батарей аккумуляторных</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257395.60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257395.60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257395.60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25739.56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N 878 от 10.07.2019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w:t>
            </w:r>
            <w:r w:rsidRPr="001F05FD">
              <w:rPr>
                <w:rFonts w:ascii="Tahoma" w:eastAsia="Times New Roman" w:hAnsi="Tahoma" w:cs="Tahoma"/>
                <w:sz w:val="12"/>
                <w:szCs w:val="12"/>
                <w:lang w:eastAsia="ru-RU"/>
              </w:rPr>
              <w:lastRenderedPageBreak/>
              <w:t>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сроков поставки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Аккумуляторная батарея 1234W</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Аккумуляторная батарея 1221W</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191420507468142050100100850762720242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11740.64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11740.64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11740.64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1F05FD">
              <w:rPr>
                <w:rFonts w:ascii="Tahoma" w:eastAsia="Times New Roman" w:hAnsi="Tahoma" w:cs="Tahoma"/>
                <w:sz w:val="12"/>
                <w:szCs w:val="12"/>
                <w:lang w:eastAsia="ru-RU"/>
              </w:rPr>
              <w:lastRenderedPageBreak/>
              <w:t>оказания услуг): до 24 декабря 2019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w:t>
            </w:r>
            <w:r w:rsidRPr="001F05FD">
              <w:rPr>
                <w:rFonts w:ascii="Tahoma" w:eastAsia="Times New Roman" w:hAnsi="Tahoma" w:cs="Tahoma"/>
                <w:sz w:val="12"/>
                <w:szCs w:val="12"/>
                <w:lang w:eastAsia="ru-RU"/>
              </w:rPr>
              <w:lastRenderedPageBreak/>
              <w:t>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Отмена заказчиком закупки, предусмотренной планом-графиком закупок</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Отмена закупки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Аккумуляторная батарея 634W</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80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191420507468142050100100860782910244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легковых автомобилей</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30000.00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300000.00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Изменение объекта закупки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Автомобиль легковой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Автомагнитола;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Полноразмерное запасное колесо;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Домкрат;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Иммобилайзер;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Резиновые коврики в салоне;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Электростеклоподъемники всех дверей;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Электрообогрев передних сидений;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Балонный ключ;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Кондиционер;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двигателя;  значение характеристики: Бензин,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коробки передач;  значение характеристики: Механика,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привода;  значение характеристики: Моноприводный,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Штука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81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191420507468142050100100880828020244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143750.00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143750.00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143750.00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охранно-пожарной сигнализации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191420507468142050100100890838020244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Месяц</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191420507468142050100100920818020244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1222666.46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1222666.46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1222666.46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w:t>
            </w:r>
            <w:r w:rsidRPr="001F05FD">
              <w:rPr>
                <w:rFonts w:ascii="Tahoma" w:eastAsia="Times New Roman" w:hAnsi="Tahoma" w:cs="Tahoma"/>
                <w:sz w:val="12"/>
                <w:szCs w:val="12"/>
                <w:lang w:eastAsia="ru-RU"/>
              </w:rPr>
              <w:lastRenderedPageBreak/>
              <w:t>товаров (выполнения работ, оказания услуг): с 01.01.2020 оп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 xml:space="preserve">12226.66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122266.65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охраны</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191420507468142050100100920848020244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527022.00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527022.00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527022.00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52702.20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191420507468142050100100920858020244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1402191.12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1402191.12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1402191.12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14021.91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140219.11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86</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191420507468142050100100930866110242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180000.00 / 131.36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18000.00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международной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Международные соединения по сети фиксированной телефонной связи для передачи голосовой информации, факсимильных </w:t>
            </w:r>
            <w:r w:rsidRPr="001F05FD">
              <w:rPr>
                <w:rFonts w:ascii="Tahoma" w:eastAsia="Times New Roman" w:hAnsi="Tahoma" w:cs="Tahoma"/>
                <w:sz w:val="12"/>
                <w:szCs w:val="12"/>
                <w:lang w:eastAsia="ru-RU"/>
              </w:rPr>
              <w:lastRenderedPageBreak/>
              <w:t>сообщений и передачи данных;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тарификации;  значение характеристики: Повременная система оплаты,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Условная 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междугородной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тарификации;  значение характеристики: Повременная система оплаты,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Условная 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191420507468142050100100960878121244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2868600.00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2868600.00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2868600.00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28686.00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286860.00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88</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191420507468142050100100960888121244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1136620.00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1136620.00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1136620.00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11366.20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113662.00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89</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191420507468142050100100960898121244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628970.00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628970.00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628970.00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6289.70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62897.00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191420507468142050100100960908121244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4236660.00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4236660.00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4236660.00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42366.60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423666.00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Тип уборки помещения;  значение характеристики: </w:t>
            </w:r>
            <w:r w:rsidRPr="001F05FD">
              <w:rPr>
                <w:rFonts w:ascii="Tahoma" w:eastAsia="Times New Roman" w:hAnsi="Tahoma" w:cs="Tahoma"/>
                <w:sz w:val="12"/>
                <w:szCs w:val="12"/>
                <w:lang w:eastAsia="ru-RU"/>
              </w:rPr>
              <w:lastRenderedPageBreak/>
              <w:t>Послестроительная,  Генеральная,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91</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191420507468142050100100960918121244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424250.00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424250.00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424250.00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4242.50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42425.00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191420507468142050100100960928121244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612000.00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6120.00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61200.00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Генеральная,  Послестроительная,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Обоснование включения дополнительной информации в сведения о </w:t>
            </w:r>
            <w:r w:rsidRPr="001F05FD">
              <w:rPr>
                <w:rFonts w:ascii="Tahoma" w:eastAsia="Times New Roman" w:hAnsi="Tahoma" w:cs="Tahoma"/>
                <w:sz w:val="12"/>
                <w:szCs w:val="12"/>
                <w:lang w:eastAsia="ru-RU"/>
              </w:rPr>
              <w:lastRenderedPageBreak/>
              <w:t>товаре, работе, услуге: на основании пункта Б.9 приложения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93</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191420507468142050100100960938121244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1800400.00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1800400.00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1800400.00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18004.00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180040.00 руб.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уборке зданий и территорий</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Способ уборки;  значение характеристики: Ручная,  Механизированная,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Тип объекта;  значение характеристики: Помещение,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191420507468142050100100980953811244</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705481.60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705481.60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705481.60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(выполнения работ, оказания услуг): Исполнение Услуг по части объектов ежедневно, по части объектов по заявке, подробно расписано в государственном контракте</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обращению с твердыми коммунальными отходами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Принадлежность бункеров (контейнеров);  значение характеристики: Исполнителя,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Раздельное накопление твердых коммунальных отходов;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Класс опасности отходов;  значение характеристики: IV,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Крупногабаритные твердые коммунальные отходы;  значение характеристики: 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642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95</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191420507468142050100100990946110242</w:t>
            </w:r>
          </w:p>
        </w:tc>
        <w:tc>
          <w:tcPr>
            <w:tcW w:w="0" w:type="auto"/>
            <w:vMerge w:val="restart"/>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местной и внутризоновой </w:t>
            </w:r>
            <w:r w:rsidRPr="001F05FD">
              <w:rPr>
                <w:rFonts w:ascii="Tahoma" w:eastAsia="Times New Roman" w:hAnsi="Tahoma" w:cs="Tahoma"/>
                <w:sz w:val="12"/>
                <w:szCs w:val="12"/>
                <w:lang w:eastAsia="ru-RU"/>
              </w:rPr>
              <w:lastRenderedPageBreak/>
              <w:t>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Оказание услуг местной и внутризоновой телефонной связи</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Периодичность поставки товаров (выполнен</w:t>
            </w:r>
            <w:r w:rsidRPr="001F05FD">
              <w:rPr>
                <w:rFonts w:ascii="Tahoma" w:eastAsia="Times New Roman" w:hAnsi="Tahoma" w:cs="Tahoma"/>
                <w:sz w:val="12"/>
                <w:szCs w:val="12"/>
                <w:lang w:eastAsia="ru-RU"/>
              </w:rPr>
              <w:lastRenderedPageBreak/>
              <w:t xml:space="preserve">ия работ, оказания услуг): Ежедневно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12.2019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12.2020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w:t>
            </w:r>
            <w:r w:rsidRPr="001F05FD">
              <w:rPr>
                <w:rFonts w:ascii="Tahoma" w:eastAsia="Times New Roman" w:hAnsi="Tahoma" w:cs="Tahoma"/>
                <w:sz w:val="12"/>
                <w:szCs w:val="12"/>
                <w:lang w:eastAsia="ru-RU"/>
              </w:rPr>
              <w:lastRenderedPageBreak/>
              <w:t>ика (подрядчика, исполнителя)</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нет</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Нет </w:t>
            </w: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внутризоновой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Условная 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местной телефонной связи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Переадресация;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Голосовое меню;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Обратный вызов;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Ожидание вызова;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Конференц-связь;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сети связи исполнителя (оператора);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Ограничения вызовов;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Абонентская линия в постоянное пользование;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Автоматическое определение номера;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зависимости от набранного номера в сети осуществляются операции по установлению одного из вариантов местного телефонного соединения;  значение характеристики: С оконечным устройством вызываемого абонента (службы) в пределах местной сети единственного оператора,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Доступ к услугам связи сети связи общего пользования;  значение характеристики: Да,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Голосовая почта;  значение характеристики: Нет,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Многоканальный номер;  значение характеристики: Нет,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Условная единица</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4105464.66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4105464.66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Возникновение иных обстоятельств, предвидеть которые на дату </w:t>
            </w:r>
            <w:r w:rsidRPr="001F05FD">
              <w:rPr>
                <w:rFonts w:ascii="Tahoma" w:eastAsia="Times New Roman" w:hAnsi="Tahoma" w:cs="Tahoma"/>
                <w:sz w:val="12"/>
                <w:szCs w:val="12"/>
                <w:lang w:eastAsia="ru-RU"/>
              </w:rPr>
              <w:lastRenderedPageBreak/>
              <w:t>утверждения плана-графика закупок было невозможно</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Изменение закупки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191420507468142050100100010150000000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3175220.00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3175220.00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191420507468142050100100010160000000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900914.66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900914.66</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191420507468142050100100010170000000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29330.00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29330.00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gridSpan w:val="4"/>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164774467.38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156098694.93</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82271312.48</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73827382.45</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r w:rsidR="001F05FD" w:rsidRPr="001F05FD" w:rsidTr="00C63E8C">
        <w:tc>
          <w:tcPr>
            <w:tcW w:w="0" w:type="auto"/>
            <w:gridSpan w:val="4"/>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2260078.99</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2048434.32</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X</w:t>
            </w: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1F05FD" w:rsidRPr="001F05FD" w:rsidTr="001F05FD">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главный госналогинспектор</w:t>
            </w:r>
          </w:p>
        </w:tc>
        <w:tc>
          <w:tcPr>
            <w:tcW w:w="25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p>
        </w:tc>
        <w:tc>
          <w:tcPr>
            <w:tcW w:w="25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Беляев Е. В. </w:t>
            </w:r>
          </w:p>
        </w:tc>
      </w:tr>
      <w:tr w:rsidR="001F05FD" w:rsidRPr="001F05FD" w:rsidTr="001F05FD">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250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(должность) </w:t>
            </w:r>
          </w:p>
        </w:tc>
        <w:tc>
          <w:tcPr>
            <w:tcW w:w="25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100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(подпись) </w:t>
            </w:r>
          </w:p>
        </w:tc>
        <w:tc>
          <w:tcPr>
            <w:tcW w:w="25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000" w:type="pct"/>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(расшифровка подписи) </w:t>
            </w:r>
          </w:p>
        </w:tc>
      </w:tr>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bl>
    <w:p w:rsidR="001F05FD" w:rsidRPr="001F05FD" w:rsidRDefault="001F05FD" w:rsidP="001F05F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1F05FD" w:rsidRPr="001F05FD" w:rsidTr="001F05FD">
        <w:tc>
          <w:tcPr>
            <w:tcW w:w="15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«23» </w:t>
            </w:r>
          </w:p>
        </w:tc>
        <w:tc>
          <w:tcPr>
            <w:tcW w:w="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декабря</w:t>
            </w:r>
          </w:p>
        </w:tc>
        <w:tc>
          <w:tcPr>
            <w:tcW w:w="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F05FD" w:rsidRPr="001F05FD" w:rsidRDefault="001F05FD" w:rsidP="001F05FD">
            <w:pPr>
              <w:spacing w:after="0" w:line="240" w:lineRule="auto"/>
              <w:jc w:val="right"/>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19</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г. </w:t>
            </w:r>
          </w:p>
        </w:tc>
      </w:tr>
    </w:tbl>
    <w:p w:rsidR="00C63E8C" w:rsidRDefault="00C63E8C" w:rsidP="001F05FD">
      <w:pPr>
        <w:spacing w:after="240" w:line="240" w:lineRule="auto"/>
        <w:rPr>
          <w:rFonts w:ascii="Tahoma" w:eastAsia="Times New Roman" w:hAnsi="Tahoma" w:cs="Tahoma"/>
          <w:sz w:val="21"/>
          <w:szCs w:val="21"/>
          <w:lang w:eastAsia="ru-RU"/>
        </w:rPr>
      </w:pPr>
    </w:p>
    <w:p w:rsidR="00C63E8C" w:rsidRDefault="00C63E8C">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1F05FD" w:rsidRPr="001F05FD" w:rsidTr="001F05FD">
        <w:tc>
          <w:tcPr>
            <w:tcW w:w="0" w:type="auto"/>
            <w:vAlign w:val="center"/>
            <w:hideMark/>
          </w:tcPr>
          <w:p w:rsidR="001F05FD" w:rsidRPr="001F05FD" w:rsidRDefault="001F05FD" w:rsidP="00C63E8C">
            <w:pPr>
              <w:spacing w:before="100" w:beforeAutospacing="1" w:after="100" w:afterAutospacing="1"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ФОРМА </w:t>
            </w:r>
            <w:r w:rsidRPr="001F05FD">
              <w:rPr>
                <w:rFonts w:ascii="Tahoma" w:eastAsia="Times New Roman" w:hAnsi="Tahoma" w:cs="Tahoma"/>
                <w:sz w:val="21"/>
                <w:szCs w:val="21"/>
                <w:lang w:eastAsia="ru-RU"/>
              </w:rPr>
              <w:br/>
            </w:r>
            <w:r w:rsidRPr="001F05FD">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1F05FD">
              <w:rPr>
                <w:rFonts w:ascii="Tahoma" w:eastAsia="Times New Roman" w:hAnsi="Tahoma" w:cs="Tahoma"/>
                <w:sz w:val="21"/>
                <w:szCs w:val="21"/>
                <w:lang w:eastAsia="ru-RU"/>
              </w:rPr>
              <w:br/>
            </w:r>
            <w:r w:rsidRPr="001F05FD">
              <w:rPr>
                <w:rFonts w:ascii="Tahoma" w:eastAsia="Times New Roman" w:hAnsi="Tahoma" w:cs="Tahoma"/>
                <w:sz w:val="21"/>
                <w:szCs w:val="21"/>
                <w:lang w:eastAsia="ru-RU"/>
              </w:rPr>
              <w:br/>
              <w:t>при формировании и утверждении плана-графика закупок</w:t>
            </w: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изменения </w:t>
            </w:r>
          </w:p>
        </w:tc>
        <w:tc>
          <w:tcPr>
            <w:tcW w:w="0" w:type="auto"/>
            <w:vMerge w:val="restar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32</w:t>
            </w:r>
          </w:p>
        </w:tc>
      </w:tr>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измененный</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23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
        <w:gridCol w:w="1294"/>
        <w:gridCol w:w="1441"/>
        <w:gridCol w:w="1541"/>
        <w:gridCol w:w="1540"/>
        <w:gridCol w:w="2658"/>
        <w:gridCol w:w="5459"/>
        <w:gridCol w:w="1067"/>
        <w:gridCol w:w="6197"/>
        <w:gridCol w:w="1120"/>
      </w:tblGrid>
      <w:tr w:rsidR="00C63E8C" w:rsidRPr="001F05FD" w:rsidTr="00C63E8C">
        <w:tc>
          <w:tcPr>
            <w:tcW w:w="243"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 п/п </w:t>
            </w:r>
          </w:p>
        </w:tc>
        <w:tc>
          <w:tcPr>
            <w:tcW w:w="1294"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Идентификационный код закупки </w:t>
            </w:r>
          </w:p>
        </w:tc>
        <w:tc>
          <w:tcPr>
            <w:tcW w:w="1441"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Наименование объекта з</w:t>
            </w:r>
            <w:bookmarkStart w:id="0" w:name="_GoBack"/>
            <w:bookmarkEnd w:id="0"/>
            <w:r w:rsidRPr="001F05FD">
              <w:rPr>
                <w:rFonts w:ascii="Tahoma" w:eastAsia="Times New Roman" w:hAnsi="Tahoma" w:cs="Tahoma"/>
                <w:b/>
                <w:bCs/>
                <w:sz w:val="12"/>
                <w:szCs w:val="12"/>
                <w:lang w:eastAsia="ru-RU"/>
              </w:rPr>
              <w:t xml:space="preserve">акупки </w:t>
            </w:r>
          </w:p>
        </w:tc>
        <w:tc>
          <w:tcPr>
            <w:tcW w:w="1541"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1540"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2658"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5459"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1067"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6197"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1120" w:type="dxa"/>
            <w:hideMark/>
          </w:tcPr>
          <w:p w:rsidR="001F05FD" w:rsidRPr="001F05FD" w:rsidRDefault="001F05FD" w:rsidP="001F05FD">
            <w:pPr>
              <w:spacing w:after="0" w:line="240" w:lineRule="auto"/>
              <w:jc w:val="center"/>
              <w:rPr>
                <w:rFonts w:ascii="Tahoma" w:eastAsia="Times New Roman" w:hAnsi="Tahoma" w:cs="Tahoma"/>
                <w:b/>
                <w:bCs/>
                <w:sz w:val="12"/>
                <w:szCs w:val="12"/>
                <w:lang w:eastAsia="ru-RU"/>
              </w:rPr>
            </w:pPr>
            <w:r w:rsidRPr="001F05FD">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154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2658"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5459"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191420507468142050100100030282680244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(изготовление) магнитных карт</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33333.36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191420507468142050100100070623514244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Продажа электрической энергии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5800000.00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191420507468142050100100100015310244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почтовой связи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10668691.18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191420507468142050100100160575320244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59684.95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191420507468142050100100170585320244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35381.55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191420507468142050100100180237120244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48969.00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191420507468142050100100190613530244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2050000.00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w:t>
            </w:r>
            <w:r w:rsidRPr="001F05FD">
              <w:rPr>
                <w:rFonts w:ascii="Tahoma" w:eastAsia="Times New Roman" w:hAnsi="Tahoma" w:cs="Tahoma"/>
                <w:sz w:val="12"/>
                <w:szCs w:val="12"/>
                <w:lang w:eastAsia="ru-RU"/>
              </w:rPr>
              <w:lastRenderedPageBreak/>
              <w:t xml:space="preserve">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191420507468142050100100230173821244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80946.03</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191420507468142050100100240053530244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2336945.04</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191420507468142050100100270211712244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офисной бумаги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2899652.25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191420507468142050100100280404520244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2479840.96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191420507468142050100100280744520244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2689648.00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191420507468142050100100290501723244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бланочной продукции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213683.83</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191420507468142050100100300221723244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конвертов почтовых</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1253473.58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191420507468142050100100320075320244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59871.90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191420507468142050100100330146399244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95666.70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191420507468142050100100340323312244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системы кондиционирования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191420507468142050100100350021723244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скоросшивателей (папок) из бумаги и картона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900128.00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191420507468142050100100370638010244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по вооруженной физической охране </w:t>
            </w:r>
            <w:r w:rsidRPr="001F05FD">
              <w:rPr>
                <w:rFonts w:ascii="Tahoma" w:eastAsia="Times New Roman" w:hAnsi="Tahoma" w:cs="Tahoma"/>
                <w:sz w:val="12"/>
                <w:szCs w:val="12"/>
                <w:lang w:eastAsia="ru-RU"/>
              </w:rPr>
              <w:lastRenderedPageBreak/>
              <w:t>зданий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2749680.00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w:t>
            </w:r>
            <w:r w:rsidRPr="001F05FD">
              <w:rPr>
                <w:rFonts w:ascii="Tahoma" w:eastAsia="Times New Roman" w:hAnsi="Tahoma" w:cs="Tahoma"/>
                <w:sz w:val="12"/>
                <w:szCs w:val="12"/>
                <w:lang w:eastAsia="ru-RU"/>
              </w:rPr>
              <w:lastRenderedPageBreak/>
              <w:t xml:space="preserve">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w:t>
            </w:r>
            <w:r w:rsidRPr="001F05FD">
              <w:rPr>
                <w:rFonts w:ascii="Tahoma" w:eastAsia="Times New Roman" w:hAnsi="Tahoma" w:cs="Tahoma"/>
                <w:sz w:val="12"/>
                <w:szCs w:val="12"/>
                <w:lang w:eastAsia="ru-RU"/>
              </w:rPr>
              <w:lastRenderedPageBreak/>
              <w:t xml:space="preserve">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w:t>
            </w:r>
            <w:r w:rsidRPr="001F05FD">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191420507468142050100100380138010244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1187931.58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191420507468142050100100390088424244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1496838.84</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191420507468142050100100400125320244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29130.00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191420507468142050100100410706110242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191420507468142050100100420716311242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713541.52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191420507468142050100100430159511242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12308475.10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191420507468142050100100450162823242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2992058.26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191420507468142050100100470036311242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100585.48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191420507468142050100100470046311242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250531.04</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191420507468142050100100470066311242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354145.56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191420507468142050100100490472620242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лазерных принтеров формата А4</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2815000.00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1F05FD">
              <w:rPr>
                <w:rFonts w:ascii="Tahoma" w:eastAsia="Times New Roman" w:hAnsi="Tahoma" w:cs="Tahoma"/>
                <w:sz w:val="12"/>
                <w:szCs w:val="12"/>
                <w:lang w:eastAsia="ru-RU"/>
              </w:rPr>
              <w:lastRenderedPageBreak/>
              <w:t xml:space="preserve">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31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191420507468142050100100490492620242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лазерных принтеров формата А3</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463470.00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191420507468142050100100490562620242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аппаратно-программных модулей доверенной загрузки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847896.00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191420507468142050100100490642620242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многофункциональных устройств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2472240.00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191420507468142050100100490772620242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сервера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363000.00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191420507468142050100100500116110242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4600000.00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191420507468142050100100510090000244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Холодное водоснабжение и водоотведение</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224999.92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191420507468142050100100520100000244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2876171.32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191420507468142050100100530465310244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почтовой связи </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55000000.00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191420507468142050100100540188020244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411000.00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191420507468142050100100550190000244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191420507468142050100100550200000244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496582.00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191420507468142050100100550540000244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Приобретение горюче-смазочных материалов (бензин автомобильный </w:t>
            </w:r>
            <w:r w:rsidRPr="001F05FD">
              <w:rPr>
                <w:rFonts w:ascii="Tahoma" w:eastAsia="Times New Roman" w:hAnsi="Tahoma" w:cs="Tahoma"/>
                <w:sz w:val="12"/>
                <w:szCs w:val="12"/>
                <w:lang w:eastAsia="ru-RU"/>
              </w:rPr>
              <w:lastRenderedPageBreak/>
              <w:t>АИ-92, бензин автомобильный АИ-95)</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2870000.00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w:t>
            </w:r>
            <w:r w:rsidRPr="001F05FD">
              <w:rPr>
                <w:rFonts w:ascii="Tahoma" w:eastAsia="Times New Roman" w:hAnsi="Tahoma" w:cs="Tahoma"/>
                <w:sz w:val="12"/>
                <w:szCs w:val="12"/>
                <w:lang w:eastAsia="ru-RU"/>
              </w:rPr>
              <w:lastRenderedPageBreak/>
              <w:t xml:space="preserve">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w:t>
            </w:r>
            <w:r w:rsidRPr="001F05FD">
              <w:rPr>
                <w:rFonts w:ascii="Tahoma" w:eastAsia="Times New Roman" w:hAnsi="Tahoma" w:cs="Tahoma"/>
                <w:sz w:val="12"/>
                <w:szCs w:val="12"/>
                <w:lang w:eastAsia="ru-RU"/>
              </w:rPr>
              <w:lastRenderedPageBreak/>
              <w:t>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w:t>
            </w:r>
            <w:r w:rsidRPr="001F05FD">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43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191420507468142050100100560243530244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тепловой энергии и теплоносителя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386631.11</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191420507468142050100100570397112243</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146770.00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Проектно-сметный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191420507468142050100100580266120242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подвижной радиотелефонной связи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93600.00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191420507468142050100100590302620242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картриджей для лазерных принтеров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2041412.32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191420507468142050100100590452620242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картриджей для лазерных принтеров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1564158.85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191420507468142050100100590512620242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картриджей для лазерных принтеров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2044082.94</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191420507468142050100100590552620242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расходных материалов для лазерных принтеров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1070927.42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191420507468142050100100590692620242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оригинальных картриджей для лазерного принтера Kyocera P3060dn</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1863015.00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191420507468142050100100590792620242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картриджей для лазерных принтеров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61905.20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191420507468142050100100600310000244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хозяйственных принадлежностей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14771.20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w:t>
            </w:r>
            <w:r w:rsidRPr="001F05FD">
              <w:rPr>
                <w:rFonts w:ascii="Tahoma" w:eastAsia="Times New Roman" w:hAnsi="Tahoma" w:cs="Tahoma"/>
                <w:sz w:val="12"/>
                <w:szCs w:val="12"/>
                <w:lang w:eastAsia="ru-RU"/>
              </w:rPr>
              <w:lastRenderedPageBreak/>
              <w:t>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53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191420507468142050100100620270000244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автомобильных шин</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234943.45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191420507468142050100100630250000244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хозяйственных принадлежностей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10042.68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191420507468142050100100640298010244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50719.40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191420507468142050100100660338010244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47982.00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191420507468142050100100660418010244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40304.88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191420507468142050100100670370000244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принадлежностей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254034.70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191420507468142050100100680402680242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оптических носителей для резервного копирования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215173.95</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191420507468142050100100680802680242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оптических носителей для резервного копирования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49337.50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191420507468142050100100690380000244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принадлежностей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1152343.00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191420507468142050100100700430000244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1581143.93</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191420507468142050100100710426512244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64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191420507468142050100100720440000244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2998932.00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191420507468142050100100730684120243</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2786210.00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Проектно-сметный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191420507468142050100100740443811244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101994.82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191420507468142050100100740603811244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186838.72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191420507468142050100100750430000244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1054054.03</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191420507468142050100100760487120243</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191420507468142050100100770531721244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канцелярских принадлежностей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669130.00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191420507468142050100100780521712244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бумаги для офисной техники белой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7074628.50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191420507468142050100100790591920244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горюче-смазочных материалов (топливо дизельное)</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285200.00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191420507468142050100100800660000244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1498058.08</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191420507468142050100100810674321244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1447784.86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Проектно-сметный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191420507468142050100100820650000244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Холодное водоснабжение и водоотведение</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356468.53</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w:t>
            </w:r>
            <w:r w:rsidRPr="001F05FD">
              <w:rPr>
                <w:rFonts w:ascii="Tahoma" w:eastAsia="Times New Roman" w:hAnsi="Tahoma" w:cs="Tahoma"/>
                <w:sz w:val="12"/>
                <w:szCs w:val="12"/>
                <w:lang w:eastAsia="ru-RU"/>
              </w:rPr>
              <w:lastRenderedPageBreak/>
              <w:t xml:space="preserve">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76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191420507468142050100100830726202242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1524840.00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191420507468142050100100840739511242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Услуги по ремонту и техническому обслуживанию ИБП Symmetra PX 80KW</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273898.67</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191420507468142050100100850752720242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батарей аккумуляторных</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257395.60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191420507468142050100100850762720242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аккумуляторных батарей для ИБП</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11740.64</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191420507468142050100100860782910244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Поставка легковых автомобилей</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3000000.00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191420507468142050100100880828020244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охранно-пожарной сигнализации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143750.00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191420507468142050100100890838020244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Запрос котировок в электронной форме</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191420507468142050100100920818020244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экстренному вызову группы задержания охраны</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1222666.46</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191420507468142050100100920848020244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527022.00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191420507468142050100100920858020244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1402191.12</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86</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191420507468142050100100930866110242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79.97</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51.39</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87</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191420507468142050100100960878121244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2868600.00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Нормативный метод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88</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191420507468142050100100960888121244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1136620.00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Нормативный метод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89</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191420507468142050100100960898121244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628970.00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Нормативный метод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90</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191420507468142050100100960908121244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4236660.00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Нормативный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91</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191420507468142050100100960918121244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424250.00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Метод сопоставимых рыночных цен (анализа рынка)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Нормативный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92</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191420507468142050100100960928121244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612000.00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Нормативный метод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lastRenderedPageBreak/>
              <w:t>93</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191420507468142050100100960938121244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1800400.00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Нормативный метод </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 xml:space="preserve">Метод сопоставимых рыночных цен (анализа рынка)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Электронный аукцион</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94</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191420507468142050100100980953811244</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по обращению с твердыми коммунальными отходами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705481.60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95</w:t>
            </w:r>
          </w:p>
        </w:tc>
        <w:tc>
          <w:tcPr>
            <w:tcW w:w="1294"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191420507468142050100100990946110242</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Оказание услуг местной и внутризоновой телефонной связи</w:t>
            </w:r>
          </w:p>
        </w:tc>
        <w:tc>
          <w:tcPr>
            <w:tcW w:w="15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4350000.00</w:t>
            </w:r>
          </w:p>
        </w:tc>
        <w:tc>
          <w:tcPr>
            <w:tcW w:w="1540"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Тарифный метод </w:t>
            </w:r>
          </w:p>
        </w:tc>
        <w:tc>
          <w:tcPr>
            <w:tcW w:w="2658"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Закупка у единственного поставщика (подрядчика, исполнителя)</w:t>
            </w: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r w:rsidR="00C63E8C" w:rsidRPr="001F05FD" w:rsidTr="00C63E8C">
        <w:tc>
          <w:tcPr>
            <w:tcW w:w="243"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96</w:t>
            </w:r>
          </w:p>
        </w:tc>
        <w:tc>
          <w:tcPr>
            <w:tcW w:w="1294"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191420507468142050100100010150000000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191420507468142050100100010160000000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191420507468142050100100010170000000</w:t>
            </w:r>
          </w:p>
        </w:tc>
        <w:tc>
          <w:tcPr>
            <w:tcW w:w="1441"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541" w:type="dxa"/>
            <w:vAlign w:val="center"/>
            <w:hideMark/>
          </w:tcPr>
          <w:p w:rsidR="001F05FD" w:rsidRPr="001F05FD" w:rsidRDefault="001F05FD" w:rsidP="001F05FD">
            <w:pPr>
              <w:spacing w:after="240" w:line="240" w:lineRule="auto"/>
              <w:jc w:val="center"/>
              <w:rPr>
                <w:rFonts w:ascii="Tahoma" w:eastAsia="Times New Roman" w:hAnsi="Tahoma" w:cs="Tahoma"/>
                <w:sz w:val="12"/>
                <w:szCs w:val="12"/>
                <w:lang w:eastAsia="ru-RU"/>
              </w:rPr>
            </w:pPr>
            <w:r w:rsidRPr="001F05FD">
              <w:rPr>
                <w:rFonts w:ascii="Tahoma" w:eastAsia="Times New Roman" w:hAnsi="Tahoma" w:cs="Tahoma"/>
                <w:sz w:val="12"/>
                <w:szCs w:val="12"/>
                <w:lang w:eastAsia="ru-RU"/>
              </w:rPr>
              <w:t>3175220.00</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900914.66</w:t>
            </w:r>
            <w:r w:rsidRPr="001F05FD">
              <w:rPr>
                <w:rFonts w:ascii="Tahoma" w:eastAsia="Times New Roman" w:hAnsi="Tahoma" w:cs="Tahoma"/>
                <w:sz w:val="12"/>
                <w:szCs w:val="12"/>
                <w:lang w:eastAsia="ru-RU"/>
              </w:rPr>
              <w:br/>
            </w:r>
            <w:r w:rsidRPr="001F05FD">
              <w:rPr>
                <w:rFonts w:ascii="Tahoma" w:eastAsia="Times New Roman" w:hAnsi="Tahoma" w:cs="Tahoma"/>
                <w:sz w:val="12"/>
                <w:szCs w:val="12"/>
                <w:lang w:eastAsia="ru-RU"/>
              </w:rPr>
              <w:br/>
              <w:t>29330.00</w:t>
            </w:r>
          </w:p>
        </w:tc>
        <w:tc>
          <w:tcPr>
            <w:tcW w:w="154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2658"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5459"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106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6197"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c>
          <w:tcPr>
            <w:tcW w:w="1120" w:type="dxa"/>
            <w:vAlign w:val="center"/>
            <w:hideMark/>
          </w:tcPr>
          <w:p w:rsidR="001F05FD" w:rsidRPr="001F05FD" w:rsidRDefault="001F05FD" w:rsidP="001F05FD">
            <w:pPr>
              <w:spacing w:after="0" w:line="240" w:lineRule="auto"/>
              <w:jc w:val="center"/>
              <w:rPr>
                <w:rFonts w:ascii="Tahoma" w:eastAsia="Times New Roman" w:hAnsi="Tahoma" w:cs="Tahoma"/>
                <w:sz w:val="12"/>
                <w:szCs w:val="12"/>
                <w:lang w:eastAsia="ru-RU"/>
              </w:rPr>
            </w:pPr>
          </w:p>
        </w:tc>
      </w:tr>
    </w:tbl>
    <w:p w:rsidR="001F05FD" w:rsidRPr="001F05FD" w:rsidRDefault="001F05FD" w:rsidP="001F05F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1F05FD" w:rsidRPr="001F05FD" w:rsidTr="001F05FD">
        <w:tc>
          <w:tcPr>
            <w:tcW w:w="0" w:type="auto"/>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350" w:type="pct"/>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«23»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декабря</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19</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г. </w:t>
            </w:r>
          </w:p>
        </w:tc>
      </w:tr>
      <w:tr w:rsidR="001F05FD" w:rsidRPr="001F05FD" w:rsidTr="001F05FD">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(подпись)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(дата утверждения)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r w:rsidR="001F05FD" w:rsidRPr="001F05FD" w:rsidTr="001F05FD">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r w:rsidR="001F05FD" w:rsidRPr="001F05FD" w:rsidTr="001F05FD">
        <w:tc>
          <w:tcPr>
            <w:tcW w:w="0" w:type="auto"/>
            <w:tcBorders>
              <w:bottom w:val="single" w:sz="6" w:space="0" w:color="000000"/>
            </w:tcBorders>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Беляев Евгений Валентинович</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М.П.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r w:rsidR="001F05FD" w:rsidRPr="001F05FD" w:rsidTr="001F05FD">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jc w:val="center"/>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(подпись) </w:t>
            </w:r>
          </w:p>
        </w:tc>
        <w:tc>
          <w:tcPr>
            <w:tcW w:w="0" w:type="auto"/>
            <w:vAlign w:val="center"/>
            <w:hideMark/>
          </w:tcPr>
          <w:p w:rsidR="001F05FD" w:rsidRPr="001F05FD" w:rsidRDefault="001F05FD" w:rsidP="001F05FD">
            <w:pPr>
              <w:spacing w:after="0" w:line="240" w:lineRule="auto"/>
              <w:rPr>
                <w:rFonts w:ascii="Tahoma" w:eastAsia="Times New Roman" w:hAnsi="Tahoma" w:cs="Tahoma"/>
                <w:sz w:val="21"/>
                <w:szCs w:val="21"/>
                <w:lang w:eastAsia="ru-RU"/>
              </w:rPr>
            </w:pPr>
            <w:r w:rsidRPr="001F05FD">
              <w:rPr>
                <w:rFonts w:ascii="Tahoma" w:eastAsia="Times New Roman" w:hAnsi="Tahoma" w:cs="Tahoma"/>
                <w:sz w:val="21"/>
                <w:szCs w:val="21"/>
                <w:lang w:eastAsia="ru-RU"/>
              </w:rPr>
              <w:t xml:space="preserve">  </w:t>
            </w: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05FD" w:rsidRPr="001F05FD" w:rsidRDefault="001F05FD" w:rsidP="001F05FD">
            <w:pPr>
              <w:spacing w:after="0" w:line="240" w:lineRule="auto"/>
              <w:rPr>
                <w:rFonts w:ascii="Times New Roman" w:eastAsia="Times New Roman" w:hAnsi="Times New Roman" w:cs="Times New Roman"/>
                <w:sz w:val="20"/>
                <w:szCs w:val="20"/>
                <w:lang w:eastAsia="ru-RU"/>
              </w:rPr>
            </w:pPr>
          </w:p>
        </w:tc>
      </w:tr>
    </w:tbl>
    <w:p w:rsidR="00721EDE" w:rsidRDefault="00C63E8C"/>
    <w:sectPr w:rsidR="00721EDE" w:rsidSect="00C63E8C">
      <w:pgSz w:w="23814" w:h="16839" w:orient="landscape" w:code="8"/>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FD"/>
    <w:rsid w:val="00044220"/>
    <w:rsid w:val="00112B3B"/>
    <w:rsid w:val="001F05FD"/>
    <w:rsid w:val="00C6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05F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F05F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5F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F05F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F05FD"/>
    <w:rPr>
      <w:strike w:val="0"/>
      <w:dstrike w:val="0"/>
      <w:color w:val="0075C5"/>
      <w:u w:val="none"/>
      <w:effect w:val="none"/>
    </w:rPr>
  </w:style>
  <w:style w:type="character" w:styleId="a4">
    <w:name w:val="FollowedHyperlink"/>
    <w:basedOn w:val="a0"/>
    <w:uiPriority w:val="99"/>
    <w:semiHidden/>
    <w:unhideWhenUsed/>
    <w:rsid w:val="001F05FD"/>
    <w:rPr>
      <w:strike w:val="0"/>
      <w:dstrike w:val="0"/>
      <w:color w:val="0075C5"/>
      <w:u w:val="none"/>
      <w:effect w:val="none"/>
    </w:rPr>
  </w:style>
  <w:style w:type="character" w:styleId="a5">
    <w:name w:val="Strong"/>
    <w:basedOn w:val="a0"/>
    <w:uiPriority w:val="22"/>
    <w:qFormat/>
    <w:rsid w:val="001F05FD"/>
    <w:rPr>
      <w:b/>
      <w:bCs/>
    </w:rPr>
  </w:style>
  <w:style w:type="paragraph" w:styleId="a6">
    <w:name w:val="Normal (Web)"/>
    <w:basedOn w:val="a"/>
    <w:uiPriority w:val="99"/>
    <w:semiHidden/>
    <w:unhideWhenUsed/>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F05F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F05F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F05F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F05F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F05F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F05F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F05F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F05F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F05F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F05F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F05F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F05F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F05F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F05F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F05F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F05F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F05F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F05F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F05F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F05F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F05F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F05F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F05F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F05F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F05F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F05F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F05F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F05F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F05F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F05F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F05F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F05F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1F05FD"/>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1F05FD"/>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1F05F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1F05FD"/>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1F05FD"/>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1F05F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1F05F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1F05FD"/>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1F05FD"/>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1F05FD"/>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1F05FD"/>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1F05FD"/>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1F05FD"/>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1F05FD"/>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F05F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F05FD"/>
  </w:style>
  <w:style w:type="character" w:customStyle="1" w:styleId="dynatree-vline">
    <w:name w:val="dynatree-vline"/>
    <w:basedOn w:val="a0"/>
    <w:rsid w:val="001F05FD"/>
  </w:style>
  <w:style w:type="character" w:customStyle="1" w:styleId="dynatree-connector">
    <w:name w:val="dynatree-connector"/>
    <w:basedOn w:val="a0"/>
    <w:rsid w:val="001F05FD"/>
  </w:style>
  <w:style w:type="character" w:customStyle="1" w:styleId="dynatree-expander">
    <w:name w:val="dynatree-expander"/>
    <w:basedOn w:val="a0"/>
    <w:rsid w:val="001F05FD"/>
  </w:style>
  <w:style w:type="character" w:customStyle="1" w:styleId="dynatree-icon">
    <w:name w:val="dynatree-icon"/>
    <w:basedOn w:val="a0"/>
    <w:rsid w:val="001F05FD"/>
  </w:style>
  <w:style w:type="character" w:customStyle="1" w:styleId="dynatree-checkbox">
    <w:name w:val="dynatree-checkbox"/>
    <w:basedOn w:val="a0"/>
    <w:rsid w:val="001F05FD"/>
  </w:style>
  <w:style w:type="character" w:customStyle="1" w:styleId="dynatree-radio">
    <w:name w:val="dynatree-radio"/>
    <w:basedOn w:val="a0"/>
    <w:rsid w:val="001F05FD"/>
  </w:style>
  <w:style w:type="character" w:customStyle="1" w:styleId="dynatree-drag-helper-img">
    <w:name w:val="dynatree-drag-helper-img"/>
    <w:basedOn w:val="a0"/>
    <w:rsid w:val="001F05FD"/>
  </w:style>
  <w:style w:type="character" w:customStyle="1" w:styleId="dynatree-drag-source">
    <w:name w:val="dynatree-drag-source"/>
    <w:basedOn w:val="a0"/>
    <w:rsid w:val="001F05FD"/>
    <w:rPr>
      <w:shd w:val="clear" w:color="auto" w:fill="E0E0E0"/>
    </w:rPr>
  </w:style>
  <w:style w:type="paragraph" w:customStyle="1" w:styleId="mainlink1">
    <w:name w:val="mainlink1"/>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F05F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F05F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F05F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F05F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F05F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F05F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F05F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F05F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F05F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F05F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F05F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F05F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F05F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F05F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F05F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F05F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F05F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F05F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F05F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F05F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F05F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F05F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F05F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F05F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F05F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F05F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F05F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F05F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F05F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F05F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F05F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F05F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F05F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F05F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F05F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F05F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F05F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F05F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F05F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F05F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F05F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F05FD"/>
  </w:style>
  <w:style w:type="character" w:customStyle="1" w:styleId="dynatree-icon1">
    <w:name w:val="dynatree-icon1"/>
    <w:basedOn w:val="a0"/>
    <w:rsid w:val="001F05FD"/>
  </w:style>
  <w:style w:type="paragraph" w:customStyle="1" w:styleId="confirmdialogheader1">
    <w:name w:val="confirmdialogheader1"/>
    <w:basedOn w:val="a"/>
    <w:rsid w:val="001F05F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F05F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F05F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F05F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F05F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F05F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F05F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1F05FD"/>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1F05FD"/>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05F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F05F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5F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F05F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F05FD"/>
    <w:rPr>
      <w:strike w:val="0"/>
      <w:dstrike w:val="0"/>
      <w:color w:val="0075C5"/>
      <w:u w:val="none"/>
      <w:effect w:val="none"/>
    </w:rPr>
  </w:style>
  <w:style w:type="character" w:styleId="a4">
    <w:name w:val="FollowedHyperlink"/>
    <w:basedOn w:val="a0"/>
    <w:uiPriority w:val="99"/>
    <w:semiHidden/>
    <w:unhideWhenUsed/>
    <w:rsid w:val="001F05FD"/>
    <w:rPr>
      <w:strike w:val="0"/>
      <w:dstrike w:val="0"/>
      <w:color w:val="0075C5"/>
      <w:u w:val="none"/>
      <w:effect w:val="none"/>
    </w:rPr>
  </w:style>
  <w:style w:type="character" w:styleId="a5">
    <w:name w:val="Strong"/>
    <w:basedOn w:val="a0"/>
    <w:uiPriority w:val="22"/>
    <w:qFormat/>
    <w:rsid w:val="001F05FD"/>
    <w:rPr>
      <w:b/>
      <w:bCs/>
    </w:rPr>
  </w:style>
  <w:style w:type="paragraph" w:styleId="a6">
    <w:name w:val="Normal (Web)"/>
    <w:basedOn w:val="a"/>
    <w:uiPriority w:val="99"/>
    <w:semiHidden/>
    <w:unhideWhenUsed/>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F05F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F05F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F05F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F05F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F05F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F05F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F05F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F05F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F05F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F05F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F05F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F05F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F05F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F05F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F05F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F05F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F05F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F05F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F05F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F05F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F05F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F05F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F05F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F05F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F05F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F05F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F05F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F05F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F05F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F05F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F05F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F05F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1F05FD"/>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1F05F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1F05FD"/>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1F05F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1F05FD"/>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1F05FD"/>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1F05F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1F05F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1F05FD"/>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1F05FD"/>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1F05FD"/>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1F05FD"/>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1F05FD"/>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1F05FD"/>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1F05FD"/>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F05F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F05FD"/>
  </w:style>
  <w:style w:type="character" w:customStyle="1" w:styleId="dynatree-vline">
    <w:name w:val="dynatree-vline"/>
    <w:basedOn w:val="a0"/>
    <w:rsid w:val="001F05FD"/>
  </w:style>
  <w:style w:type="character" w:customStyle="1" w:styleId="dynatree-connector">
    <w:name w:val="dynatree-connector"/>
    <w:basedOn w:val="a0"/>
    <w:rsid w:val="001F05FD"/>
  </w:style>
  <w:style w:type="character" w:customStyle="1" w:styleId="dynatree-expander">
    <w:name w:val="dynatree-expander"/>
    <w:basedOn w:val="a0"/>
    <w:rsid w:val="001F05FD"/>
  </w:style>
  <w:style w:type="character" w:customStyle="1" w:styleId="dynatree-icon">
    <w:name w:val="dynatree-icon"/>
    <w:basedOn w:val="a0"/>
    <w:rsid w:val="001F05FD"/>
  </w:style>
  <w:style w:type="character" w:customStyle="1" w:styleId="dynatree-checkbox">
    <w:name w:val="dynatree-checkbox"/>
    <w:basedOn w:val="a0"/>
    <w:rsid w:val="001F05FD"/>
  </w:style>
  <w:style w:type="character" w:customStyle="1" w:styleId="dynatree-radio">
    <w:name w:val="dynatree-radio"/>
    <w:basedOn w:val="a0"/>
    <w:rsid w:val="001F05FD"/>
  </w:style>
  <w:style w:type="character" w:customStyle="1" w:styleId="dynatree-drag-helper-img">
    <w:name w:val="dynatree-drag-helper-img"/>
    <w:basedOn w:val="a0"/>
    <w:rsid w:val="001F05FD"/>
  </w:style>
  <w:style w:type="character" w:customStyle="1" w:styleId="dynatree-drag-source">
    <w:name w:val="dynatree-drag-source"/>
    <w:basedOn w:val="a0"/>
    <w:rsid w:val="001F05FD"/>
    <w:rPr>
      <w:shd w:val="clear" w:color="auto" w:fill="E0E0E0"/>
    </w:rPr>
  </w:style>
  <w:style w:type="paragraph" w:customStyle="1" w:styleId="mainlink1">
    <w:name w:val="mainlink1"/>
    <w:basedOn w:val="a"/>
    <w:rsid w:val="001F05F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F05F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F05F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F05F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F05F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F05F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F05F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F05F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F05F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F05F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F05F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F05F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F05F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F05F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F05F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F05F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F05F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F05F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F05F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F05F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F05F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F05F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F05F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F05F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F05F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F05F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F05F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F05F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F05F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F05F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F05F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F05F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F05F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F05F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F05F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F05F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F05F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F05F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F05F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F05F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F05F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F05F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F05F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F05F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F05F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F05F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F05F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F05F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F05FD"/>
  </w:style>
  <w:style w:type="character" w:customStyle="1" w:styleId="dynatree-icon1">
    <w:name w:val="dynatree-icon1"/>
    <w:basedOn w:val="a0"/>
    <w:rsid w:val="001F05FD"/>
  </w:style>
  <w:style w:type="paragraph" w:customStyle="1" w:styleId="confirmdialogheader1">
    <w:name w:val="confirmdialogheader1"/>
    <w:basedOn w:val="a"/>
    <w:rsid w:val="001F05F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F05F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F05F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F05F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F05F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F05F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F05F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F05F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1F05F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1F05FD"/>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1F05FD"/>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1F05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164236">
      <w:bodyDiv w:val="1"/>
      <w:marLeft w:val="0"/>
      <w:marRight w:val="0"/>
      <w:marTop w:val="0"/>
      <w:marBottom w:val="0"/>
      <w:divBdr>
        <w:top w:val="none" w:sz="0" w:space="0" w:color="auto"/>
        <w:left w:val="none" w:sz="0" w:space="0" w:color="auto"/>
        <w:bottom w:val="none" w:sz="0" w:space="0" w:color="auto"/>
        <w:right w:val="none" w:sz="0" w:space="0" w:color="auto"/>
      </w:divBdr>
      <w:divsChild>
        <w:div w:id="1588341909">
          <w:marLeft w:val="0"/>
          <w:marRight w:val="0"/>
          <w:marTop w:val="0"/>
          <w:marBottom w:val="0"/>
          <w:divBdr>
            <w:top w:val="none" w:sz="0" w:space="0" w:color="auto"/>
            <w:left w:val="none" w:sz="0" w:space="0" w:color="auto"/>
            <w:bottom w:val="none" w:sz="0" w:space="0" w:color="auto"/>
            <w:right w:val="none" w:sz="0" w:space="0" w:color="auto"/>
          </w:divBdr>
          <w:divsChild>
            <w:div w:id="243685194">
              <w:marLeft w:val="0"/>
              <w:marRight w:val="0"/>
              <w:marTop w:val="0"/>
              <w:marBottom w:val="0"/>
              <w:divBdr>
                <w:top w:val="none" w:sz="0" w:space="0" w:color="auto"/>
                <w:left w:val="none" w:sz="0" w:space="0" w:color="auto"/>
                <w:bottom w:val="none" w:sz="0" w:space="0" w:color="auto"/>
                <w:right w:val="none" w:sz="0" w:space="0" w:color="auto"/>
              </w:divBdr>
              <w:divsChild>
                <w:div w:id="1481800039">
                  <w:marLeft w:val="0"/>
                  <w:marRight w:val="0"/>
                  <w:marTop w:val="0"/>
                  <w:marBottom w:val="0"/>
                  <w:divBdr>
                    <w:top w:val="none" w:sz="0" w:space="0" w:color="auto"/>
                    <w:left w:val="none" w:sz="0" w:space="0" w:color="auto"/>
                    <w:bottom w:val="none" w:sz="0" w:space="0" w:color="auto"/>
                    <w:right w:val="none" w:sz="0" w:space="0" w:color="auto"/>
                  </w:divBdr>
                  <w:divsChild>
                    <w:div w:id="864440838">
                      <w:marLeft w:val="0"/>
                      <w:marRight w:val="0"/>
                      <w:marTop w:val="0"/>
                      <w:marBottom w:val="0"/>
                      <w:divBdr>
                        <w:top w:val="none" w:sz="0" w:space="0" w:color="auto"/>
                        <w:left w:val="none" w:sz="0" w:space="0" w:color="auto"/>
                        <w:bottom w:val="none" w:sz="0" w:space="0" w:color="auto"/>
                        <w:right w:val="none" w:sz="0" w:space="0" w:color="auto"/>
                      </w:divBdr>
                      <w:divsChild>
                        <w:div w:id="1269237048">
                          <w:marLeft w:val="0"/>
                          <w:marRight w:val="0"/>
                          <w:marTop w:val="0"/>
                          <w:marBottom w:val="0"/>
                          <w:divBdr>
                            <w:top w:val="none" w:sz="0" w:space="0" w:color="auto"/>
                            <w:left w:val="none" w:sz="0" w:space="0" w:color="auto"/>
                            <w:bottom w:val="none" w:sz="0" w:space="0" w:color="auto"/>
                            <w:right w:val="none" w:sz="0" w:space="0" w:color="auto"/>
                          </w:divBdr>
                          <w:divsChild>
                            <w:div w:id="1382747022">
                              <w:marLeft w:val="0"/>
                              <w:marRight w:val="0"/>
                              <w:marTop w:val="0"/>
                              <w:marBottom w:val="0"/>
                              <w:divBdr>
                                <w:top w:val="none" w:sz="0" w:space="0" w:color="auto"/>
                                <w:left w:val="none" w:sz="0" w:space="0" w:color="auto"/>
                                <w:bottom w:val="none" w:sz="0" w:space="0" w:color="auto"/>
                                <w:right w:val="none" w:sz="0" w:space="0" w:color="auto"/>
                              </w:divBdr>
                              <w:divsChild>
                                <w:div w:id="830756402">
                                  <w:marLeft w:val="0"/>
                                  <w:marRight w:val="0"/>
                                  <w:marTop w:val="0"/>
                                  <w:marBottom w:val="0"/>
                                  <w:divBdr>
                                    <w:top w:val="none" w:sz="0" w:space="0" w:color="auto"/>
                                    <w:left w:val="none" w:sz="0" w:space="0" w:color="auto"/>
                                    <w:bottom w:val="none" w:sz="0" w:space="0" w:color="auto"/>
                                    <w:right w:val="none" w:sz="0" w:space="0" w:color="auto"/>
                                  </w:divBdr>
                                  <w:divsChild>
                                    <w:div w:id="514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94</Pages>
  <Words>61374</Words>
  <Characters>349838</Characters>
  <Application>Microsoft Office Word</Application>
  <DocSecurity>0</DocSecurity>
  <Lines>2915</Lines>
  <Paragraphs>820</Paragraphs>
  <ScaleCrop>false</ScaleCrop>
  <Company/>
  <LinksUpToDate>false</LinksUpToDate>
  <CharactersWithSpaces>410392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2019-12-23T04:53:00Z</dcterms:created>
  <dcterms:modified xsi:type="dcterms:W3CDTF">2019-12-23T05:01:00Z</dcterms:modified>
</cp:coreProperties>
</file>