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19" w:rsidRPr="0040005E" w:rsidRDefault="007C6219" w:rsidP="007C6219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   Утверждаю  </w:t>
      </w:r>
    </w:p>
    <w:p w:rsidR="007C6219" w:rsidRPr="0040005E" w:rsidRDefault="007C6219" w:rsidP="007C6219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Руководитель УФНС России</w:t>
      </w:r>
    </w:p>
    <w:p w:rsidR="007C6219" w:rsidRPr="0040005E" w:rsidRDefault="007C6219" w:rsidP="007C6219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по Костромской области</w:t>
      </w:r>
    </w:p>
    <w:p w:rsidR="007C6219" w:rsidRPr="0040005E" w:rsidRDefault="007C6219" w:rsidP="007C6219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C6219" w:rsidRPr="0040005E" w:rsidRDefault="007C6219" w:rsidP="007C6219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___________  </w:t>
      </w:r>
      <w:proofErr w:type="spellStart"/>
      <w:r w:rsidRPr="0040005E">
        <w:rPr>
          <w:rFonts w:ascii="Times New Roman" w:hAnsi="Times New Roman" w:cs="Times New Roman"/>
          <w:sz w:val="26"/>
          <w:szCs w:val="26"/>
        </w:rPr>
        <w:t>А.Е.Афанасьев</w:t>
      </w:r>
      <w:proofErr w:type="spellEnd"/>
    </w:p>
    <w:p w:rsidR="007C6219" w:rsidRPr="0040005E" w:rsidRDefault="007C6219" w:rsidP="007C6219">
      <w:pPr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«____» ____________ 201</w:t>
      </w:r>
      <w:r w:rsidRPr="00E91677">
        <w:rPr>
          <w:rFonts w:ascii="Times New Roman" w:hAnsi="Times New Roman" w:cs="Times New Roman"/>
          <w:sz w:val="26"/>
          <w:szCs w:val="26"/>
        </w:rPr>
        <w:t>6</w:t>
      </w:r>
      <w:r w:rsidRPr="0040005E">
        <w:rPr>
          <w:rFonts w:ascii="Times New Roman" w:hAnsi="Times New Roman" w:cs="Times New Roman"/>
          <w:sz w:val="26"/>
          <w:szCs w:val="26"/>
        </w:rPr>
        <w:t>г</w:t>
      </w:r>
    </w:p>
    <w:p w:rsidR="007C6219" w:rsidRDefault="007C6219" w:rsidP="00A77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77BFC" w:rsidRPr="00A77BFC" w:rsidRDefault="00A77BFC" w:rsidP="00A77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7BF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A77B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A77B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A77BFC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A77BFC" w:rsidRPr="00A77BFC" w:rsidRDefault="00A77BFC" w:rsidP="00A77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A77BFC" w:rsidRPr="00A77BFC" w:rsidTr="007C6219">
        <w:trPr>
          <w:tblCellSpacing w:w="15" w:type="dxa"/>
        </w:trPr>
        <w:tc>
          <w:tcPr>
            <w:tcW w:w="1250" w:type="pct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КОСТРОМСКОЙ ОБЛАСТИ</w:t>
            </w:r>
          </w:p>
        </w:tc>
      </w:tr>
      <w:tr w:rsidR="00A77BFC" w:rsidRPr="00A77BFC" w:rsidTr="007C6219">
        <w:trPr>
          <w:tblCellSpacing w:w="15" w:type="dxa"/>
        </w:trPr>
        <w:tc>
          <w:tcPr>
            <w:tcW w:w="2250" w:type="dxa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A77BFC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A77BFC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156005, Костромская </w:t>
            </w:r>
            <w:proofErr w:type="spellStart"/>
            <w:proofErr w:type="gramStart"/>
            <w:r w:rsidRPr="00A77BFC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A77BFC">
              <w:rPr>
                <w:rFonts w:ascii="Arial" w:eastAsia="Times New Roman" w:hAnsi="Arial" w:cs="Arial"/>
                <w:sz w:val="17"/>
                <w:szCs w:val="17"/>
              </w:rPr>
              <w:t>, Кострома г, КОНСТИТУЦИИ, 4 , +7 (4942) 390732 , ufns44@yandex.ru</w:t>
            </w:r>
          </w:p>
        </w:tc>
      </w:tr>
      <w:tr w:rsidR="00A77BFC" w:rsidRPr="00A77BFC" w:rsidTr="007C6219">
        <w:trPr>
          <w:tblCellSpacing w:w="15" w:type="dxa"/>
        </w:trPr>
        <w:tc>
          <w:tcPr>
            <w:tcW w:w="2250" w:type="dxa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>4401050197</w:t>
            </w:r>
          </w:p>
        </w:tc>
      </w:tr>
      <w:tr w:rsidR="00A77BFC" w:rsidRPr="00A77BFC" w:rsidTr="007C6219">
        <w:trPr>
          <w:tblCellSpacing w:w="15" w:type="dxa"/>
        </w:trPr>
        <w:tc>
          <w:tcPr>
            <w:tcW w:w="2250" w:type="dxa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>440101001</w:t>
            </w:r>
          </w:p>
        </w:tc>
      </w:tr>
      <w:tr w:rsidR="00A77BFC" w:rsidRPr="00A77BFC" w:rsidTr="007C6219">
        <w:trPr>
          <w:tblCellSpacing w:w="15" w:type="dxa"/>
        </w:trPr>
        <w:tc>
          <w:tcPr>
            <w:tcW w:w="2250" w:type="dxa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>34701000</w:t>
            </w:r>
          </w:p>
        </w:tc>
      </w:tr>
    </w:tbl>
    <w:p w:rsidR="00A77BFC" w:rsidRPr="00A77BFC" w:rsidRDefault="00A77BFC" w:rsidP="00A77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5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536"/>
        <w:gridCol w:w="785"/>
        <w:gridCol w:w="418"/>
        <w:gridCol w:w="1639"/>
        <w:gridCol w:w="2443"/>
        <w:gridCol w:w="132"/>
        <w:gridCol w:w="547"/>
        <w:gridCol w:w="713"/>
        <w:gridCol w:w="1092"/>
        <w:gridCol w:w="1128"/>
        <w:gridCol w:w="785"/>
        <w:gridCol w:w="1167"/>
        <w:gridCol w:w="96"/>
        <w:gridCol w:w="990"/>
        <w:gridCol w:w="1420"/>
      </w:tblGrid>
      <w:tr w:rsidR="007C6219" w:rsidRPr="007C6219" w:rsidTr="00662CCC">
        <w:tc>
          <w:tcPr>
            <w:tcW w:w="382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КБК </w:t>
            </w:r>
          </w:p>
        </w:tc>
        <w:tc>
          <w:tcPr>
            <w:tcW w:w="178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ОКВЭД </w:t>
            </w:r>
          </w:p>
        </w:tc>
        <w:tc>
          <w:tcPr>
            <w:tcW w:w="261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ОКПД </w:t>
            </w:r>
          </w:p>
        </w:tc>
        <w:tc>
          <w:tcPr>
            <w:tcW w:w="3378" w:type="pct"/>
            <w:gridSpan w:val="11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329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472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856" w:type="pct"/>
            <w:gridSpan w:val="2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82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ед. измерения </w:t>
            </w:r>
          </w:p>
        </w:tc>
        <w:tc>
          <w:tcPr>
            <w:tcW w:w="237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363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75" w:type="pct"/>
            <w:vMerge w:val="restar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681" w:type="pct"/>
            <w:gridSpan w:val="3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6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420" w:type="pct"/>
            <w:gridSpan w:val="2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78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61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39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45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56" w:type="pct"/>
            <w:gridSpan w:val="2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82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37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63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61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420" w:type="pct"/>
            <w:gridSpan w:val="2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29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43.22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43.22.12.150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45" w:type="pct"/>
            <w:hideMark/>
          </w:tcPr>
          <w:p w:rsidR="00A77BFC" w:rsidRPr="007C6219" w:rsidRDefault="00A77BFC" w:rsidP="007C62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Комплексное обслуживание кондиционерного оборудования, установленного в </w:t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серверных</w:t>
            </w:r>
            <w:proofErr w:type="gram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помещенияхУФНС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России по Костромской области.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Комплексное обслуживание кондиционерного оборудования, 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установленного в серверных помещениях УФНС России по Костромской области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 xml:space="preserve">Преимущества: </w:t>
            </w:r>
          </w:p>
          <w:p w:rsidR="00A77BFC" w:rsidRPr="007C6219" w:rsidRDefault="00A77BFC" w:rsidP="007C6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В соответствии с техническим заданием обслуживание сплит-системы </w:t>
            </w:r>
            <w:proofErr w:type="spell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Daikin</w:t>
            </w:r>
            <w:proofErr w:type="spell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FTYS60BVMB/RYS60BVMB/-40с расширенным диапазоном температур наружного воздуха </w:t>
            </w:r>
            <w:proofErr w:type="spellStart"/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пр</w:t>
            </w:r>
            <w:proofErr w:type="spellEnd"/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работе на охлаждении, установленные в серверных помещениях 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МЕС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59,80359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Отдельные этапы исполнения контрактом не установлены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Периодичность поставки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товаров, работ, услуг: С 01.02.2016 по 31.12.2016г.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18201063940019244223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35.22.12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35.22.10.110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Поставка газа природного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Поставка газа природного для газовой котельной гаражного комплекса УФНС России по Костромской области по адресу : г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острома, ул.Галичская, 109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ТЫС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М³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354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Периодичность поставки товаров, работ, услуг: В течение отопительного сезона 2016 г.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18201063940019244223</w:t>
            </w:r>
          </w:p>
        </w:tc>
        <w:tc>
          <w:tcPr>
            <w:tcW w:w="178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35.12.1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Продажа электрической энергии (мощности)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2153,28</w:t>
            </w:r>
          </w:p>
        </w:tc>
        <w:tc>
          <w:tcPr>
            <w:tcW w:w="375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0</w:t>
            </w:r>
          </w:p>
        </w:tc>
        <w:tc>
          <w:tcPr>
            <w:tcW w:w="261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Периодичность поставки товаров, работ, услуг: Ежедневно в период с 01.01.2016 г.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по 31.12.2016 г.</w:t>
            </w:r>
          </w:p>
        </w:tc>
        <w:tc>
          <w:tcPr>
            <w:tcW w:w="329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35.12.10.110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Продажа электрической энергии (мощности)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Продажа электрической энергии в период с 01.01.2016 по 31.12.2016 для административного здания и гаражного комплекса УФНС России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по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Костром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КВТ·Ч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173500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1136,425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35.12.10.110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Продажа электрической энергии (мощности)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Продажа электрической энергии (мощности) 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КВТ·Ч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170900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1016,855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71.20.9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33.12.15.000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Эксплуатация и техническое обслуживание лифтов, грузоподъемностью 630 кг, расположенных по адресу: Кострома г., Конституции пл.</w:t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,д</w:t>
            </w:r>
            <w:proofErr w:type="gram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.4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Преимущества: </w:t>
            </w:r>
          </w:p>
          <w:p w:rsidR="00A77BFC" w:rsidRPr="007C6219" w:rsidRDefault="00A77BFC" w:rsidP="007C6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Выполнение работ, направленных на содержание лифтов в исправном состоянии и его безопасной эксплуатации путем организации надлежащего обслуживания и ремонта, обеспечения диспетчерского контроля за работой лифта согласно Техническому регламенту о безопасности лифтов.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Количество-2., тип и модель лифта-пассажирский ПП-0611Щ, месяц и год изготовлени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я-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октябрь 2007 года.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92,4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 контрактом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Периодичность поставки товаров, работ, услуг: С момента заключения контракта по 31.12.2015г.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18201063940019244223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35.30.2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35.30.12.130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УСЛ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450,00507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Периодичность поставки товаров, работ, услуг: С 01.01.2016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по 31.12.2016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18201063940019244223</w:t>
            </w:r>
          </w:p>
        </w:tc>
        <w:tc>
          <w:tcPr>
            <w:tcW w:w="178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36.00.1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Отпуск (получение) питьевой воды и приём (сброс) сточных вод и загрязняющих веществ в систему коммунальной канализации г</w:t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.К</w:t>
            </w:r>
            <w:proofErr w:type="gram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остромы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15,6768</w:t>
            </w:r>
          </w:p>
        </w:tc>
        <w:tc>
          <w:tcPr>
            <w:tcW w:w="375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0</w:t>
            </w:r>
          </w:p>
        </w:tc>
        <w:tc>
          <w:tcPr>
            <w:tcW w:w="261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29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36.00.20.130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Отпуск (получение) питьевой воды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Отпуск (получение) питьевой воды 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М³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432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10,8216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36.00.12.000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остромы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остромы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группировочное</w:t>
            </w:r>
            <w:proofErr w:type="spell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наименование) лекарственного средства: 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приём (сброс) сточных вод и загрязняющих веществ в систему коммунальной канализации г.Костромы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М³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4,8552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178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53.10.4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Услуги по приёму и пересылке почтовой корреспонденции,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отфранкированной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на франкировальной машине, по вводу информации об авансовых платежах в регистр (счётчик) франкировальной машины и </w:t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контролю за</w:t>
            </w:r>
            <w:proofErr w:type="gram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порядком её эксплуатации и иных услуг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209,36</w:t>
            </w:r>
          </w:p>
        </w:tc>
        <w:tc>
          <w:tcPr>
            <w:tcW w:w="375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-  /  -  /  предоплата в размере 1/12 суммы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конракта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ежемесячно по приёму и пересылке почтовой корреспонденции по мере пополнению счётчика франкировальной машины.</w:t>
            </w:r>
          </w:p>
        </w:tc>
        <w:tc>
          <w:tcPr>
            <w:tcW w:w="261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Ежемесячно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Периодичность поставки товаров, работ, услуг: С 01.01.2016 г. по 31.12.2016 г.</w:t>
            </w:r>
          </w:p>
        </w:tc>
        <w:tc>
          <w:tcPr>
            <w:tcW w:w="329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53.10.14.000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Услуги по вводу информации об авансовых 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платежах в регистр (счётчик) франкировальной машины и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порядком её эксплуатации и иных услуг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Услуги по вводу информации об авансовых платежах в регистр (счётчик) 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франкировальной машины и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порядком её эксплуатации и иных услуг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3,36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53.10.19.000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Услуги по отправке корреспонденции с уведомлением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Услуги по отправке корреспонденции с уведомлением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УСЛ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53.10.12.000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Услуги по приёму и пересылке почтовой корреспонденции, </w:t>
            </w:r>
            <w:proofErr w:type="spell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отфранкированной</w:t>
            </w:r>
            <w:proofErr w:type="spell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на франкировальной машине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Услуги по приёму и пересылке почтовой корреспонденции, </w:t>
            </w:r>
            <w:proofErr w:type="spell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отфранкированной</w:t>
            </w:r>
            <w:proofErr w:type="spell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на франкировальной машине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УСЛ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18201063940019244223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49.50.21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35.22.10.110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Транспортировка природного газа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Транспортировка природного газа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УСЛ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41,63932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Сроки исполнения отдельных этапов контракта: Ежемесячно в течение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опотительного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сезона 2016 г.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Периодичность поставки товаров, работ, услуг: Ежедневно в течение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опопительного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сезона 2016г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178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19.20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Поставка нефтепродуктов (Премиум Евро 95,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Регуляр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92, Дизельное топливо ЕВРО) в течение 1-го полугодия 2016 года для нужд УФНС России по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Костромской области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 xml:space="preserve">Преимущества: </w:t>
            </w:r>
          </w:p>
          <w:p w:rsidR="00A77BFC" w:rsidRPr="007C6219" w:rsidRDefault="00A77BFC" w:rsidP="007C6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ФЗ);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216,25</w:t>
            </w:r>
          </w:p>
        </w:tc>
        <w:tc>
          <w:tcPr>
            <w:tcW w:w="375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2,1625  /  10,8125  /  0</w:t>
            </w:r>
          </w:p>
        </w:tc>
        <w:tc>
          <w:tcPr>
            <w:tcW w:w="261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420" w:type="pct"/>
            <w:gridSpan w:val="2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06.2016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Сроки исполнения отдельных этапов контракта: отдельные этапы не определены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br/>
              <w:t>Периодичность поставки товаров, работ, услуг: Постоянно с момента подписания контракта по 30.06.2016</w:t>
            </w:r>
          </w:p>
        </w:tc>
        <w:tc>
          <w:tcPr>
            <w:tcW w:w="329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472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19.20.21.100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Регуляр</w:t>
            </w:r>
            <w:proofErr w:type="spell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92 (или эквивалент)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Поставка </w:t>
            </w:r>
            <w:proofErr w:type="spell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Регуляра</w:t>
            </w:r>
            <w:proofErr w:type="spell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92 (или эквивалент) в количестве 1200 л. с характеристиками не хуже, чем характеристики, предусмотренные для бензина автомобильного </w:t>
            </w:r>
            <w:proofErr w:type="spell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Регуляр</w:t>
            </w:r>
            <w:proofErr w:type="spell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ЕВРО-92 в соответствии с ГОСТ 32513-2013.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Л; ДМ³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1200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19.20.21.100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Премиум Евро 95 (или эквивалент)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Поставка Премиума ЕВРО-95 (или эквивалент) в количестве 3800 л. с характеристиками не хуже, чем характеристики, предусмотренные для бензина автомобильного Премиума ЕВРО-95 в соответствии с ГОСТ 32513-2013.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Л; ДМ³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3800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19.20.21.300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Топливо дизельное ЕВРО (или эквивалент)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Топлива дизельного ЕВРО (или эквивалент) в количестве 500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52368-2005 с изменением 1 и ГОСТ Р 55475-2013.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Л; ДМ³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19,25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61.10.1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61.10.11.120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Предоставление доступа к телефонной сети связи общего пользования, автоматическое местное телефонное соединение, автоматическое внутризоновое соединение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Предоставление доступа к сети связи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Предоставление доступа к сети связи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319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Периодичность поставки товаров,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работ, услуг: Постоянно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18201063940019242226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63.11.1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63.11.19.000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Преимущества: </w:t>
            </w:r>
          </w:p>
          <w:p w:rsidR="00A77BFC" w:rsidRPr="007C6219" w:rsidRDefault="00A77BFC" w:rsidP="007C6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 </w:t>
            </w:r>
            <w:proofErr w:type="gramEnd"/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148,5935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1,48594  /  14,85935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Сроки исполнения отдельных этапов контракта: Отдельные этапы исполнения контракта не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опредлены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Периодичность поставки товаров, работ, услуг: обновления еженедельно на сервере Заказчика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35.30.4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35.30.12.130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Техническое обслуживание газоиспользующего оборудования, внутренних газопроводов, КИП и А котельной гаражного комплекса по адресу г</w:t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.К</w:t>
            </w:r>
            <w:proofErr w:type="gram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острома,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ул. Галичская ,д. 109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Техническое обслуживание газоиспользующего оборудования, внутренних газопроводов, КИП и А котельной гаражного комплекса по адресу г.Кострома, ул. Галичская , 109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 xml:space="preserve">Преимущества: </w:t>
            </w:r>
          </w:p>
          <w:p w:rsidR="00A77BFC" w:rsidRPr="007C6219" w:rsidRDefault="00A77BFC" w:rsidP="007C6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Согласно</w:t>
            </w:r>
            <w:proofErr w:type="gram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МЕС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53,31669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Сроки исполнения отдельных этапов контракта: Отдельные этапы исполнения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контракта не определены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Периодичность поставки товаров, работ, услуг: Ежемесячно в течении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опопительного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сезона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18201063940019244221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53.20.21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53.20.11.121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Услуги федеральной фельдъегерской связи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Ежедневный прием корреспонденции Заказчика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УСЛ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— 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4,8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4,8 / 4,8</w:t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Периодичность поставки товаров, работ, услуг: Ежедневный прием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корреспеонденции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в рабочие дни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178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19.20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Поставка нефтепродуктов (Премиум Евро 95,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Регуляр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92, Дизельное топливо ЕВРО) в течение 2-го полугодия 2016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Преимущества: </w:t>
            </w:r>
          </w:p>
          <w:p w:rsidR="00A77BFC" w:rsidRPr="007C6219" w:rsidRDefault="00A77BFC" w:rsidP="007C6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216,25</w:t>
            </w:r>
          </w:p>
        </w:tc>
        <w:tc>
          <w:tcPr>
            <w:tcW w:w="375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2,1625  /  10,8125  /  Контрактом не предусмотрена выплата аванса</w:t>
            </w:r>
          </w:p>
        </w:tc>
        <w:tc>
          <w:tcPr>
            <w:tcW w:w="261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420" w:type="pct"/>
            <w:gridSpan w:val="2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Периодичность поставки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товаров, работ, услуг: По мере необходимости в соответствии с графиком работы АЗС Поставщика</w:t>
            </w:r>
          </w:p>
        </w:tc>
        <w:tc>
          <w:tcPr>
            <w:tcW w:w="329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472" w:type="pct"/>
            <w:vMerge w:val="restar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19.20.21.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Премиум Евро 95 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(или эквивалент)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Поставка Премиума Евро 95 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в количестве 2100 л.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Л; 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ДМ³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3800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19.20.21.300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Топливо дизельное ЕВРО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Топливо дизельное ЕВРО (или эквивалент) в количестве 500л.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Л; ДМ³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19,25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19.20.21.100</w:t>
            </w:r>
          </w:p>
        </w:tc>
        <w:tc>
          <w:tcPr>
            <w:tcW w:w="13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Регуляр</w:t>
            </w:r>
            <w:proofErr w:type="spell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92 (или эквивалент)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Поставка </w:t>
            </w:r>
            <w:proofErr w:type="spell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Регуляра</w:t>
            </w:r>
            <w:proofErr w:type="spell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92(или эквивалента) в количестве 800л. 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Л; ДМ³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1200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17.12.1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17.12.76.110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Поставка бумаги для офисной техники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Преимущества: </w:t>
            </w:r>
          </w:p>
          <w:p w:rsidR="007C6219" w:rsidRPr="007C6219" w:rsidRDefault="00A77BFC" w:rsidP="007C6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77BFC" w:rsidRPr="007C6219" w:rsidRDefault="00A77BFC" w:rsidP="007C6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В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соответствии с техническим заданием: размер листа А4-210*297мм, количество листов в пачке - 500, плотность не менее 80 гр./м., толщина не менее 104 мкм, белизна не менее 146%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111,5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1,1115  /  11,15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07.2016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Не предусмотрены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Периодичность поставки товаров, работ, услуг: Поставщик одной партией в срок не позднее 5 (пяти) рабочих дней со дня подписания контракта поставляет бумагу для офисной техники 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18201063940019244226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84.24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80.10.12.000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Оказание услуг вооруженной физической государственной охраны (обеспечение порядка и охрана имущества Заказчика, осуществлению </w:t>
            </w:r>
            <w:proofErr w:type="spell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внутриобъектового</w:t>
            </w:r>
            <w:proofErr w:type="spell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и пропускного режимов) административног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 xml:space="preserve">о здания УФНС России по Костромской области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техническим заданием на оказание услуг вооруженной физической государственной охраны (обеспечение порядка и охрана имущества Заказчика, осуществлению </w:t>
            </w:r>
            <w:proofErr w:type="spell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внутриобъектового</w:t>
            </w:r>
            <w:proofErr w:type="spell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и пропускного режимов) 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административного здания УФНС России по Костромской области по адресу: г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острома, пл.Конституции, д.4 в период с 1 марта 2016г. по 31 декабря 2016г. включительно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ЧЕЛ·Ч</w:t>
            </w: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7344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1541,79936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15,41799  /  77,08997  /  0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Отдельные этапы контракта не установлены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Периодичность поставки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товаров, работ, услуг: Оказание услуг должно осуществляться в срок с 1 марта 2016г. по 31 декабря 2016г. включительно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46.65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25.99.21.119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Поставка металлических шкафов для нужд УФНС России по Костромской области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металлический шкаф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Преимущества: </w:t>
            </w:r>
          </w:p>
          <w:p w:rsidR="00A77BFC" w:rsidRPr="007C6219" w:rsidRDefault="00A77BFC" w:rsidP="007C6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Шкаф металлический вертикальный; Материал каркаса и дверей металл; Цвет каркаса «серый»; Цвет дверей «алюминий»; Количество дверей – 2 шт.; Наличие центрального ключевого замка на двери, без возможности открытия дверей отдельно друг от друга;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Количество полок – не менее 3х штук;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Нагрузка на полку – не менее 60 кг.; Высота (Габарит Y) – не менее 1860 мм, не более 2000 мм; Глубина (Габарит Z) – не менее 500 мм, не более 600 мм; Ширина (Габарит X) – не менее 850 мм, не более 950 мм; К каждому шкафу поставляется комплект ключей в количестве не менее 3х шт. </w:t>
            </w:r>
            <w:proofErr w:type="gramEnd"/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46,20145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-  /  -  /  Контракт не предполагает выплату авансового платежа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05.2016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Периодичность поставки товаров, работ, услуг: Поставка товара осуществляется в течение 7 раб</w:t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gram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д</w:t>
            </w:r>
            <w:proofErr w:type="gramEnd"/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ней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43.3</w:t>
            </w: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43.3</w:t>
            </w: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Выполнение работ по текущему ремонту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проходной в материально-техническом комплексе УФНС России по Костромской области, расположенном по адресу г. Кострома, ул. Галичская, 109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 xml:space="preserve">Преимущества: </w:t>
            </w:r>
          </w:p>
          <w:p w:rsidR="00A77BFC" w:rsidRPr="007C6219" w:rsidRDefault="00A77BFC" w:rsidP="007C6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sz w:val="18"/>
                <w:szCs w:val="18"/>
              </w:rPr>
              <w:br/>
              <w:t>В</w:t>
            </w:r>
            <w:proofErr w:type="gramEnd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ыполнить работы надлежащим образом, в соответствии с техническим заданием и в установленный срок. Материалы, которые будут использоваться при выполнении работ, должны быть надлежащего качества.</w:t>
            </w:r>
          </w:p>
        </w:tc>
        <w:tc>
          <w:tcPr>
            <w:tcW w:w="1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125,58414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420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07.2016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Сроки 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исполнения отдельных этапов контракта: Отдельные этапы исполнения контракта не установлены</w:t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Периодичность поставки товаров, работ, услуг: В течение 28 рабочих дней</w:t>
            </w:r>
          </w:p>
        </w:tc>
        <w:tc>
          <w:tcPr>
            <w:tcW w:w="329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A77BFC" w:rsidRPr="007C6219" w:rsidTr="00662CCC">
        <w:tc>
          <w:tcPr>
            <w:tcW w:w="5000" w:type="pct"/>
            <w:gridSpan w:val="16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18201063940290019242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264</w:t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18201063940290019244</w:t>
            </w: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426,338</w:t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7BFC" w:rsidRPr="007C6219" w:rsidTr="00662CCC">
        <w:tc>
          <w:tcPr>
            <w:tcW w:w="5000" w:type="pct"/>
            <w:gridSpan w:val="16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690,338</w:t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7BFC" w:rsidRPr="007C6219" w:rsidTr="00662CCC">
        <w:tc>
          <w:tcPr>
            <w:tcW w:w="5000" w:type="pct"/>
            <w:gridSpan w:val="16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7BFC" w:rsidRPr="007C6219" w:rsidTr="00662CCC">
        <w:tc>
          <w:tcPr>
            <w:tcW w:w="5000" w:type="pct"/>
            <w:gridSpan w:val="16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956,77909</w:t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Запрос котировок, Электронный аукцион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7BFC" w:rsidRPr="007C6219" w:rsidTr="00662CCC">
        <w:tc>
          <w:tcPr>
            <w:tcW w:w="5000" w:type="pct"/>
            <w:gridSpan w:val="16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264,18559</w:t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Запрос котировок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7BFC" w:rsidRPr="007C6219" w:rsidTr="00662CCC">
        <w:tc>
          <w:tcPr>
            <w:tcW w:w="5000" w:type="pct"/>
            <w:gridSpan w:val="16"/>
            <w:hideMark/>
          </w:tcPr>
          <w:p w:rsidR="00A77BFC" w:rsidRPr="007C6219" w:rsidRDefault="00A77BFC" w:rsidP="00A77BF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7C6219" w:rsidRPr="007C6219" w:rsidTr="00662CCC">
        <w:tc>
          <w:tcPr>
            <w:tcW w:w="38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3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6736,67764 / 6736,67764</w:t>
            </w:r>
          </w:p>
        </w:tc>
        <w:tc>
          <w:tcPr>
            <w:tcW w:w="375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1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6219">
              <w:rPr>
                <w:rFonts w:ascii="Arial" w:eastAsia="Times New Roman" w:hAnsi="Arial" w:cs="Arial"/>
                <w:sz w:val="18"/>
                <w:szCs w:val="18"/>
              </w:rPr>
              <w:t>Запрос котировок, Электронный аукцион, Закупка у единственного поставщика (подрядчика, исполнителя)</w:t>
            </w:r>
          </w:p>
        </w:tc>
        <w:tc>
          <w:tcPr>
            <w:tcW w:w="472" w:type="pct"/>
            <w:hideMark/>
          </w:tcPr>
          <w:p w:rsidR="00A77BFC" w:rsidRPr="007C6219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A77BFC" w:rsidRPr="00A77BFC" w:rsidRDefault="00A77BFC" w:rsidP="00A77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6091"/>
        <w:gridCol w:w="2961"/>
      </w:tblGrid>
      <w:tr w:rsidR="00A77BFC" w:rsidRPr="00A77BFC" w:rsidTr="00662CCC">
        <w:tc>
          <w:tcPr>
            <w:tcW w:w="1250" w:type="pct"/>
            <w:hideMark/>
          </w:tcPr>
          <w:p w:rsidR="00A77BFC" w:rsidRPr="00A77BFC" w:rsidRDefault="00A77BFC" w:rsidP="007C6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</w:t>
            </w:r>
            <w:r w:rsidR="007C6219" w:rsidRPr="007C621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Контрактный управляющий</w:t>
            </w:r>
            <w:r w:rsidR="007C6219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</w:t>
            </w:r>
            <w:r w:rsidRPr="00A77BFC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A77BFC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A77BFC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77BFC" w:rsidRPr="00A77BFC" w:rsidRDefault="00A77BFC" w:rsidP="007C6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A77BFC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2086" w:type="pct"/>
            <w:hideMark/>
          </w:tcPr>
          <w:p w:rsidR="00A77BFC" w:rsidRPr="00A77BFC" w:rsidRDefault="00662CCC" w:rsidP="00662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62CC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И.В. Кривова</w:t>
            </w:r>
            <w:r w:rsidR="007C6219">
              <w:rPr>
                <w:rFonts w:ascii="Arial" w:eastAsia="Times New Roman" w:hAnsi="Arial" w:cs="Arial"/>
                <w:sz w:val="17"/>
                <w:szCs w:val="17"/>
              </w:rPr>
              <w:t xml:space="preserve">         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       </w:t>
            </w:r>
            <w:r w:rsidR="00A77BFC" w:rsidRPr="00A77BFC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="007C6219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17</w:t>
            </w:r>
            <w:r w:rsidR="00A77BFC"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="00A77BFC" w:rsidRPr="00A77BFC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мая</w:t>
            </w:r>
            <w:r w:rsidR="00A77BFC"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="00A77BFC" w:rsidRPr="00A77BFC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16</w:t>
            </w:r>
            <w:r w:rsidR="00A77BFC"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="00A77BFC" w:rsidRPr="00A77BFC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C6219">
              <w:rPr>
                <w:rFonts w:ascii="Arial" w:eastAsia="Times New Roman" w:hAnsi="Arial" w:cs="Arial"/>
                <w:sz w:val="17"/>
                <w:szCs w:val="17"/>
              </w:rPr>
              <w:t xml:space="preserve">                                                       </w:t>
            </w:r>
            <w:r w:rsidR="00A77BFC"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(Дата утверждения) </w:t>
            </w:r>
          </w:p>
        </w:tc>
        <w:tc>
          <w:tcPr>
            <w:tcW w:w="1014" w:type="pct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A77BFC" w:rsidRPr="00A77BFC" w:rsidRDefault="00A77BFC" w:rsidP="00A77B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A77BFC" w:rsidRPr="00A77BFC" w:rsidTr="00A77BFC">
        <w:tc>
          <w:tcPr>
            <w:tcW w:w="750" w:type="pct"/>
            <w:hideMark/>
          </w:tcPr>
          <w:p w:rsidR="00A77BFC" w:rsidRPr="00A77BFC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A77BFC" w:rsidRPr="00A77BFC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77BFC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77BFC" w:rsidRPr="00A77BFC" w:rsidRDefault="00A77BFC" w:rsidP="00A77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A77BFC" w:rsidRPr="00A77BFC" w:rsidRDefault="00A77BFC" w:rsidP="00A77B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7"/>
        <w:gridCol w:w="2923"/>
      </w:tblGrid>
      <w:tr w:rsidR="00A77BFC" w:rsidRPr="00A77BFC" w:rsidTr="00A77BFC">
        <w:tc>
          <w:tcPr>
            <w:tcW w:w="0" w:type="auto"/>
            <w:hideMark/>
          </w:tcPr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1687"/>
            </w:tblGrid>
            <w:tr w:rsidR="00A77BFC" w:rsidRPr="00A77BF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7BFC" w:rsidRPr="00A77BFC" w:rsidRDefault="00A77BFC" w:rsidP="00A77B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A77BFC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7BFC" w:rsidRPr="00A77BFC" w:rsidRDefault="00A77BFC" w:rsidP="00A77B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A77BFC">
                    <w:rPr>
                      <w:rFonts w:ascii="Arial" w:eastAsia="Times New Roman" w:hAnsi="Arial" w:cs="Arial"/>
                      <w:sz w:val="17"/>
                      <w:szCs w:val="17"/>
                    </w:rPr>
                    <w:t>Симонова Е. С.</w:t>
                  </w:r>
                </w:p>
              </w:tc>
            </w:tr>
            <w:tr w:rsidR="00A77BFC" w:rsidRPr="00A77BF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7BFC" w:rsidRPr="00A77BFC" w:rsidRDefault="00A77BFC" w:rsidP="00A77B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A77BFC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7BFC" w:rsidRPr="00A77BFC" w:rsidRDefault="00A77BFC" w:rsidP="00A77B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A77BFC">
                    <w:rPr>
                      <w:rFonts w:ascii="Arial" w:eastAsia="Times New Roman" w:hAnsi="Arial" w:cs="Arial"/>
                      <w:sz w:val="17"/>
                      <w:szCs w:val="17"/>
                    </w:rPr>
                    <w:t>+7(4942) 39-07-32</w:t>
                  </w:r>
                </w:p>
              </w:tc>
            </w:tr>
            <w:tr w:rsidR="00A77BFC" w:rsidRPr="00A77BF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7BFC" w:rsidRPr="00A77BFC" w:rsidRDefault="00A77BFC" w:rsidP="00A77B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A77BFC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7BFC" w:rsidRPr="00A77BFC" w:rsidRDefault="00A77BFC" w:rsidP="00A77B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A77BFC">
                    <w:rPr>
                      <w:rFonts w:ascii="Arial" w:eastAsia="Times New Roman" w:hAnsi="Arial" w:cs="Arial"/>
                      <w:sz w:val="17"/>
                      <w:szCs w:val="17"/>
                    </w:rPr>
                    <w:t>+7(4942) 32-56-21</w:t>
                  </w:r>
                </w:p>
              </w:tc>
            </w:tr>
            <w:tr w:rsidR="00A77BFC" w:rsidRPr="00A77BF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7BFC" w:rsidRPr="00A77BFC" w:rsidRDefault="00A77BFC" w:rsidP="00A77B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A77BFC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7BFC" w:rsidRPr="00A77BFC" w:rsidRDefault="00A77BFC" w:rsidP="00A77BF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A77BFC">
                    <w:rPr>
                      <w:rFonts w:ascii="Arial" w:eastAsia="Times New Roman" w:hAnsi="Arial" w:cs="Arial"/>
                      <w:sz w:val="17"/>
                      <w:szCs w:val="17"/>
                    </w:rPr>
                    <w:t>UFNS44@yandex.ru</w:t>
                  </w:r>
                </w:p>
              </w:tc>
            </w:tr>
          </w:tbl>
          <w:p w:rsidR="00A77BFC" w:rsidRPr="00A77BFC" w:rsidRDefault="00A77BFC" w:rsidP="00A77B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5E6519" w:rsidRDefault="005E6519" w:rsidP="00662CCC">
      <w:bookmarkStart w:id="0" w:name="_GoBack"/>
      <w:bookmarkEnd w:id="0"/>
    </w:p>
    <w:sectPr w:rsidR="005E6519" w:rsidSect="00662CC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115"/>
    <w:multiLevelType w:val="multilevel"/>
    <w:tmpl w:val="BA98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33F9"/>
    <w:multiLevelType w:val="multilevel"/>
    <w:tmpl w:val="12C8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C2EB4"/>
    <w:multiLevelType w:val="multilevel"/>
    <w:tmpl w:val="BACE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B7733"/>
    <w:multiLevelType w:val="multilevel"/>
    <w:tmpl w:val="54B8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541B5"/>
    <w:multiLevelType w:val="multilevel"/>
    <w:tmpl w:val="1A18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C60BB"/>
    <w:multiLevelType w:val="multilevel"/>
    <w:tmpl w:val="7782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A0664"/>
    <w:multiLevelType w:val="multilevel"/>
    <w:tmpl w:val="C1C8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878EC"/>
    <w:multiLevelType w:val="multilevel"/>
    <w:tmpl w:val="A54E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2D4207"/>
    <w:multiLevelType w:val="multilevel"/>
    <w:tmpl w:val="846E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FC"/>
    <w:rsid w:val="005E6519"/>
    <w:rsid w:val="00662CCC"/>
    <w:rsid w:val="007C6219"/>
    <w:rsid w:val="00A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A7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A7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4400-01-999</dc:creator>
  <cp:lastModifiedBy>Резавенкова Яна Артуровна</cp:lastModifiedBy>
  <cp:revision>2</cp:revision>
  <cp:lastPrinted>2016-05-17T13:09:00Z</cp:lastPrinted>
  <dcterms:created xsi:type="dcterms:W3CDTF">2016-05-17T13:11:00Z</dcterms:created>
  <dcterms:modified xsi:type="dcterms:W3CDTF">2016-05-17T13:11:00Z</dcterms:modified>
</cp:coreProperties>
</file>