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D38" w:rsidRPr="008A6D38" w:rsidRDefault="008A6D38" w:rsidP="008A6D38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8500" w:type="pct"/>
        <w:tblCellMar>
          <w:left w:w="0" w:type="dxa"/>
          <w:right w:w="0" w:type="dxa"/>
        </w:tblCellMar>
        <w:tblLook w:val="04A0"/>
      </w:tblPr>
      <w:tblGrid>
        <w:gridCol w:w="24394"/>
        <w:gridCol w:w="950"/>
        <w:gridCol w:w="317"/>
        <w:gridCol w:w="950"/>
        <w:gridCol w:w="317"/>
        <w:gridCol w:w="950"/>
        <w:gridCol w:w="317"/>
        <w:gridCol w:w="3485"/>
      </w:tblGrid>
      <w:tr w:rsidR="008A6D38" w:rsidRPr="008A6D38" w:rsidTr="008A6D38">
        <w:tc>
          <w:tcPr>
            <w:tcW w:w="3850" w:type="pct"/>
            <w:vMerge w:val="restar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«23» </w:t>
            </w:r>
          </w:p>
        </w:tc>
        <w:tc>
          <w:tcPr>
            <w:tcW w:w="50" w:type="pc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0" w:type="pc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8A6D38" w:rsidRPr="008A6D38" w:rsidTr="008A6D38">
        <w:tc>
          <w:tcPr>
            <w:tcW w:w="0" w:type="auto"/>
            <w:vMerge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6D38" w:rsidRPr="008A6D38" w:rsidTr="008A6D38">
        <w:tc>
          <w:tcPr>
            <w:tcW w:w="0" w:type="auto"/>
            <w:vMerge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A6D38" w:rsidRPr="008A6D38" w:rsidRDefault="008A6D38" w:rsidP="008A6D38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1546"/>
      </w:tblGrid>
      <w:tr w:rsidR="008A6D38" w:rsidRPr="008A6D38" w:rsidTr="008A6D38">
        <w:trPr>
          <w:jc w:val="center"/>
        </w:trPr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20 </w:t>
            </w:r>
            <w:r w:rsidRPr="008A6D38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17</w:t>
            </w: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год</w:t>
            </w:r>
          </w:p>
        </w:tc>
      </w:tr>
    </w:tbl>
    <w:p w:rsidR="008A6D38" w:rsidRPr="008A6D38" w:rsidRDefault="008A6D38" w:rsidP="008A6D38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1839"/>
        <w:gridCol w:w="6510"/>
        <w:gridCol w:w="646"/>
        <w:gridCol w:w="1288"/>
        <w:gridCol w:w="1263"/>
      </w:tblGrid>
      <w:tr w:rsidR="008A6D38" w:rsidRPr="008A6D38" w:rsidTr="00314365"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50" w:type="pct"/>
            <w:vMerge w:val="restar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99" w:type="pc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93" w:type="pc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8A6D38" w:rsidRPr="008A6D38" w:rsidTr="00314365"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99" w:type="pc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293" w:type="pc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23.11.2017</w:t>
            </w:r>
          </w:p>
        </w:tc>
      </w:tr>
      <w:tr w:rsidR="008A6D38" w:rsidRPr="008A6D38" w:rsidTr="00314365">
        <w:tc>
          <w:tcPr>
            <w:tcW w:w="0" w:type="auto"/>
            <w:vMerge w:val="restar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МУРМАНСКОЙ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99" w:type="pct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293" w:type="pc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11791039 </w:t>
            </w:r>
          </w:p>
        </w:tc>
      </w:tr>
      <w:tr w:rsidR="008A6D38" w:rsidRPr="008A6D38" w:rsidTr="00314365">
        <w:tc>
          <w:tcPr>
            <w:tcW w:w="0" w:type="auto"/>
            <w:vMerge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99" w:type="pct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293" w:type="pc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5190132315</w:t>
            </w:r>
          </w:p>
        </w:tc>
      </w:tr>
      <w:tr w:rsidR="008A6D38" w:rsidRPr="008A6D38" w:rsidTr="00314365">
        <w:tc>
          <w:tcPr>
            <w:tcW w:w="0" w:type="auto"/>
            <w:vMerge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99" w:type="pc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293" w:type="pc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519001001</w:t>
            </w:r>
          </w:p>
        </w:tc>
      </w:tr>
      <w:tr w:rsidR="008A6D38" w:rsidRPr="008A6D38" w:rsidTr="00314365"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99" w:type="pc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293" w:type="pc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8A6D38" w:rsidRPr="008A6D38" w:rsidTr="00314365"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99" w:type="pc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293" w:type="pc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8A6D38" w:rsidRPr="008A6D38" w:rsidTr="00314365"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99" w:type="pct"/>
            <w:vMerge w:val="restar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293" w:type="pct"/>
            <w:vMerge w:val="restar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47701000001</w:t>
            </w:r>
          </w:p>
        </w:tc>
      </w:tr>
      <w:tr w:rsidR="008A6D38" w:rsidRPr="008A6D38" w:rsidTr="00314365"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183032, Мурманская </w:t>
            </w:r>
            <w:proofErr w:type="spellStart"/>
            <w:proofErr w:type="gramStart"/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Мурманск г, </w:t>
            </w:r>
            <w:proofErr w:type="spellStart"/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ул</w:t>
            </w:r>
            <w:proofErr w:type="spellEnd"/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ЗАВОДСКАЯ, 7 , 7-815-2684000 , u51@r51.nalog.ru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99" w:type="pct"/>
            <w:vMerge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93" w:type="pct"/>
            <w:vMerge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A6D38" w:rsidRPr="008A6D38" w:rsidTr="00314365">
        <w:tc>
          <w:tcPr>
            <w:tcW w:w="0" w:type="auto"/>
            <w:vMerge w:val="restar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99" w:type="pc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93" w:type="pct"/>
            <w:vAlign w:val="center"/>
            <w:hideMark/>
          </w:tcPr>
          <w:p w:rsidR="008A6D38" w:rsidRPr="008A6D38" w:rsidRDefault="00B94E2F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30</w:t>
            </w:r>
          </w:p>
        </w:tc>
      </w:tr>
      <w:tr w:rsidR="008A6D38" w:rsidRPr="008A6D38" w:rsidTr="00314365">
        <w:tc>
          <w:tcPr>
            <w:tcW w:w="0" w:type="auto"/>
            <w:vMerge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99" w:type="pc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293" w:type="pct"/>
            <w:vAlign w:val="center"/>
            <w:hideMark/>
          </w:tcPr>
          <w:p w:rsidR="008A6D38" w:rsidRPr="008A6D38" w:rsidRDefault="00B94E2F" w:rsidP="00B94E2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07</w:t>
            </w:r>
            <w:r w:rsidR="008A6D38"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.1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</w:t>
            </w:r>
            <w:r w:rsidR="008A6D38"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.2017</w:t>
            </w:r>
          </w:p>
        </w:tc>
      </w:tr>
      <w:tr w:rsidR="008A6D38" w:rsidRPr="008A6D38" w:rsidTr="00314365"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99" w:type="pc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293" w:type="pc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8A6D38" w:rsidRPr="008A6D38" w:rsidTr="00314365"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8A6D3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99" w:type="pct"/>
            <w:vAlign w:val="center"/>
            <w:hideMark/>
          </w:tcPr>
          <w:p w:rsidR="008A6D38" w:rsidRPr="008A6D38" w:rsidRDefault="008A6D38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93" w:type="pct"/>
            <w:vAlign w:val="center"/>
            <w:hideMark/>
          </w:tcPr>
          <w:p w:rsidR="008A6D38" w:rsidRPr="008A6D38" w:rsidRDefault="00314365" w:rsidP="008A6D3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1436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34244390.91</w:t>
            </w:r>
          </w:p>
        </w:tc>
      </w:tr>
    </w:tbl>
    <w:p w:rsidR="00F564C4" w:rsidRPr="00F564C4" w:rsidRDefault="00F564C4" w:rsidP="00F564C4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62"/>
        <w:gridCol w:w="1689"/>
        <w:gridCol w:w="911"/>
        <w:gridCol w:w="1259"/>
        <w:gridCol w:w="729"/>
        <w:gridCol w:w="476"/>
        <w:gridCol w:w="495"/>
        <w:gridCol w:w="574"/>
        <w:gridCol w:w="495"/>
        <w:gridCol w:w="313"/>
        <w:gridCol w:w="632"/>
        <w:gridCol w:w="739"/>
        <w:gridCol w:w="246"/>
        <w:gridCol w:w="282"/>
        <w:gridCol w:w="574"/>
        <w:gridCol w:w="341"/>
        <w:gridCol w:w="313"/>
        <w:gridCol w:w="632"/>
        <w:gridCol w:w="760"/>
        <w:gridCol w:w="354"/>
        <w:gridCol w:w="537"/>
        <w:gridCol w:w="692"/>
        <w:gridCol w:w="537"/>
        <w:gridCol w:w="621"/>
        <w:gridCol w:w="731"/>
        <w:gridCol w:w="755"/>
        <w:gridCol w:w="802"/>
        <w:gridCol w:w="776"/>
        <w:gridCol w:w="692"/>
        <w:gridCol w:w="1193"/>
        <w:gridCol w:w="764"/>
        <w:gridCol w:w="805"/>
        <w:gridCol w:w="665"/>
      </w:tblGrid>
      <w:tr w:rsidR="00F564C4" w:rsidRPr="00F564C4" w:rsidTr="00F564C4"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spellStart"/>
            <w:proofErr w:type="gramStart"/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spellEnd"/>
            <w:proofErr w:type="gramEnd"/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/</w:t>
            </w:r>
            <w:proofErr w:type="spellStart"/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spellEnd"/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F564C4" w:rsidRPr="00F564C4" w:rsidTr="00F564C4"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171519013231551900100100000010000244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Офисная мебель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397054.80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397054.80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397054.80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Сроки поставки и сборки товара - в течение 20 календарных дней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3970.55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39705.48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Шкаф металлический - сейф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Размер: ширина не менее 915 мм и не более 930 мм. глубина не менее 370 мм и не более 380 мм. высота не менее 1830 мм и не более 1850 мм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 менее 4 полки Нагрузка на полку не менее 60 кг Ригеля из оцинкованной стали. Ключевой замок – не менее 2000 комбинаций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Стул для посетителей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Размеры: высота не менее 820 мм и не более 920 мм ширина не менее 490 мм и не более 500 мм глубина сиденья не менее 390 мм и не более 400 мм Материал обивки - ткань Каркас - сварной металлический, черный. Цвет обивки - черный.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Рабочее кресло сотрудника ФНС России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Размеры: высота (макс) не менее 1070 мм и не более 1100 мм ширина сиденья не менее 450 мм и не более 500 мм глубина сиденья не менее 450 мм и не более 460 мм Материал обивки - ткань Механизм постоянной поддержки спины "Перманент-контакт". Подлокотники и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пятилучие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пластиковые. Рекомендуемая нагрузка на кресло – не менее 90 кг.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Стол эргономичный (левый)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Размер: длина не менее1400мм и не более 1450мм. ширина не менее 900\600мм и не более 950\650мм. высота не менее 758 мм и не более 760 мм. Толщина столешниц столов, – ЛДСП не менее 25 мм и не более 26мм. Толщина остальных деталей – ЛДСП не менее 18 мм и не более 19мм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Противоударная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кромка на столешницах, топах, – ПВХ не менее 2 мм и не более 3 мм, на остальных деталях – ПВХ не менее 0,4 мм и не более 0,5 мм. Регулируемые опоры на всех изделиях. Цвет – Ольха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Стол эргономичный (правый)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Разм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ер: длина не менее1400мм и не более 1450мм. ширина не менее 900\600мм и не более 950\650мм. высота не менее 758 мм и не более 760 мм. Толщина столешниц столов, – ЛДСП не менее 25 мм и не более 26мм. Толщина остальных деталей – ЛДСП не менее 18 мм и не более 19мм.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Противоударная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кромка на столешницах, топах, – ПВХ не менее 2 мм и не более 3 мм, на остальных деталях – ПВХ не менее 0,4 мм и не более 0,5 мм. Регулируемые опоры на всех изделиях. Цвет – Ольха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Гардероб (Шкаф для одежды)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Размер: ширина не менее 800 мм и не более 810 мм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лубина не менее 600 мм и не более 610 мм. высота не менее 1817 мм и не более 1820 мм Толщина топов шкафов – ЛДСП не менее 25 мм и не более 26 мм.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Толщина остальных деталей – ЛДСП не менее 18 мм и не более 19 мм..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Противоударная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кромка на каркасах шкафов – ПВХ не менее 2 мм и не более 3 мм, на остальных деталях – ПВХ не менее 0,4 мм и не более 0,5мм.. Задняя стенка шкафов – ДВПО не менее 3,2 мм и не более 4 мм.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Регулируемые опоры на всех изделиях. Цвет – Ольха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Шкаф для документов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Размер: ширина не менее 800 мм и не более 810 мм. глубина не менее 425 мм и не более 430 мм. высота не менее 1817 мм и не более 1820 мм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 менее 5 полок Толщина топов шкафов – ЛДСП не менее 25 мм и не более 26 мм. Толщина остальных деталей – ЛДСП не менее 18 мм и не более 19 мм.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Противоударная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кромка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каркасах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шкафов – ПВХ не менее 2 мм и не более 3 мм, на остальных деталях – ПВХ не менее 0,4 мм и не более 0,5мм. Задняя стенка шкафов – ДВПО не менее 3,2 мм и не более 4 мм. Стекла тонированные и прозрачные толщиной не менее 4 мм и не более 5 мм. Регулируемые опоры на всех изделиях. Цвет – Ольха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Тумба мобильная (совместимая по высоте со столом)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эксплуатационные характеристики: Размер: ширина не менее 400 мм и не более 450 мм. глубина не менее 600 мм и не более 650 мм. высота не менее 758 мм и не более 760 мм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 менее 4 ящиков 4 колеса Толщина топов тумб – ЛДС не менее 25 мм и не более 26 мм. Толщина остальных деталей – ЛДСП не менее 18 мм и не более 19 мм.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Противоударная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кромка на каркасах – ПВХ не менее 2 мм и не более 3 мм, на остальных деталях – ПВХ не менее 0,4 мм и не более 0,5мм. Задняя стенка тумб – ДВПО не менее 3,2 мм и не более 4 мм. Цвет – Ольха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171519013231551900100100020016399242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сопровождению и пополнению нормативно-справочной системы «Консультант Плюс» для нужд Управления Федеральной налоговой службы по Мурманской области и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сопровождению и пополнению нормативно-справочной системы «Консультант Плюс» для нужд Управления Федеральной налоговой службы по Мурманской области и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2036710.00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2036710.00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2036710.00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(но не ранее даты заключения контракта) по 31.12.2018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20367.10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203671.00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начальной максимальной цены контракта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информационные автоматизированные компьютерные прочие, не включенные в другие группировки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171519013231551900100100030016110242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171519013231551900100100030026110242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на дату утверждения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плана-графика закупок было невозможно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171519013231551900100100030036110242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начальной максимальной цены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внутризоновых, междугородных и международных телефонных соединений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171519013231551900100100030046110242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171519013231551900100100030056110242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50012620242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Поставка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картриджей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Поставка картриджей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1907797.10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724149.0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724149.01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ть поставки товаров (выполнения работ, оказания услуг): Единовременно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срок поставки товара в течение 20 календарных дней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19077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.97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190779.7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04.2017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Участникам,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 приказ Минэкономразвития России № 155 от 25.03.2014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ие в соответствии с законодательством Российской Федерации экономии, полученной при осуществлении закупки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планируемых платежей в соответствии с заключенным контрактом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1200, С7115Х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3 500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1300, Q2613X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1320, Q5949X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6 000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5100DTN, С4129Х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МФУ HP LJ M1005, Q2612A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МФУ HP LJ M1536, СЕ278А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2 100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3 100MFP/S, 106R01379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6 000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WC 3220, 106R01487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эксплуатационные характеристики: 4 100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WC 3320, 106R02306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11 000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3500, 106R01149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i-Sensys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MF4320, FX-10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SCX-4100, SCX-4100d3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SCX-4521F, SCX-4521d3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SL-M3870FW, MLT-D203E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Куосега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Куосега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FS-1035, ТК-1140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7 200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WC 5225, 106R01305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драм-картридж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WC 5225, 101R00435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CM2320fxi, CC533A, пурпурный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2 800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106R01080, чёрный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15 000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106R01078, пурпурный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18 000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драм-картридж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108R00648, пурпурный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6500DN, 106R01604, чёрный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6500DN, 106R01601, голубой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2 500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6500DN, 106R01603, жёлтый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2 500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6500DN, 106R01602, пурпурный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2 500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Куосега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Куосега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ECOSYS P6026cdn, ТК-590К, чёрный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Color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4600, С9721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голубой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8000 страниц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171519013231551900100100050022620242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многофункциональных устройств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многофункциональных устройств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срок поставки товара в течение 20 календарных дней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Закупка в соответствии с приказом Минэкономразвития России № 155 от 25.03.2014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Многофункциональное устройство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печати - черно-белая Цветность (цветной/черно-белый) - для сканирования - цветной; для копирования и печати - монохромный Максимальный формат – А 4 Метод печати - лазерный/светодиодный Размещение – настольный Функции - копирование, печать, сканирование Максимальная нагрузка в месяц – не менее 80 000 листов Скорость печати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4, моно – не менее 35 стр./мин. Скорость копирования А 4, моно – не менее 35 стр./мин. Скорость монохромного сканирования А 4 - не менее 20 стр./мин. Скорость цветного сканирования А 4 – не менее 8 стр./мин. Разрешение сканирования–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ниже 600x600 точек на дюйм Разрешение при копировании – не ниже 600x600 точек на дюйм Разрешение при печати – не ниже 1200x1200 точек на дюйм Двусторонний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автоподатчик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– наличие Емкость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автоподатчика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не менее 50 л. Частота процессора – не менее 600 МГц Стандартный объем оперативной памяти - не менее 256 Мб Опциональная возможность расширения оперативной памяти – до не менее 512 Мб Интерфейс - USB 2.0 Тип сетевого интерфейса -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Ethernet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10/100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Base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Х Языки описания страниц -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PostScript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3, PCL6 Режим дуплексной печати – наличие Общая стандартная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емкость лотков подачи бумаги - не менее 300 л. Максимальная емкость лотков подачи бумаги (при использовании дополнительного опционального лотка) - не менее 820 л. Емкость выходного лотка - не менее 150 л. Функция цветного сканирования – наличие Функция сканирование в PDF - наличие Вес – не более 18 кг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171519013231551900100100050032620242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2359955.13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779167.40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779167.40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срок поставки товара в течение 20 календарных дней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23599.55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235995.51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Закупка в соответствии с приказом Минэкономразвития России № 155 от 25.03.2014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планируемых платежей в соответствии с заключенным контрактом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Системный блок и монитор/моноблок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Тип - системный блок и монитор/моноблок Размер экрана - 21-24 дюйм Максимальное разрешение - не менее 1920*1080 точек на дюйм Тип процессора - X86 Частота процессора – не менее 3500 МГц Размер ОЗУ – не менее 4 Гб Объем накопителя – не менее 500 Гб Тип жесткого диска - форм-фактор 2,5" или 3,5" Оптический привод - опционально DVD±RW Тип видеоадаптера - встроенный Операционная система – опционально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Microsoft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Windows</w:t>
            </w:r>
            <w:proofErr w:type="spellEnd"/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(версии 7 и младше)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Профессиональная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32 и 64 Бит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Клавиатура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Интерфейс подключения –USB Тип - мембранная с защитой от попадания влаги Среда передачи данных - проводная Количество клавиш - не менее 104 Цифровой блок - наличие Индикаторы – наличие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CapsLock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NumLock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ScrollLock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Цвет – черный или серый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Манипулятор «мышь»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характеристики: 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Тип - оптическая светодиодная Интерфейс подключения - USB Количество кнопок - не менее 3 шт. одна из них – колесо прокрутки Разрешение оптического сенсора - не менее 800 точек на дюйм Среда передачи данных - проводная Длина провода – не менее 150 см Размер: ширина - не менее 60 мм, высота - не менее 34 мм, длина – не менее 114 мм Цвет – черный или серый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171519013231551900100100050132620242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ноутбуков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Ноутбук Размер экрана – не менее 15.6 дюйм Тип экрана – не хуже TN (по показателям яркости, контрастности, цветности, углам обзора) Максимальное разрешение – не менее 1920*1080 точек/дюйм Вес – не более 2.4 кг Тип процессора (архитектура) – X86 Частота процессора – не менее 2400 МГц Размер оперативной памяти – не менее 8 Гбайт Объем накопителя – не менее 1000 Гбайт Тип жесткого диска –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Serial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ATA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Оптический привод – DVD – RW, встроенный Модули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Wi-Fi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IEEE 802.11b/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g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/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n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Bluetooth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4.0 Тип видеоадаптера – дискретный Время автономной работы – не менее 6 ч. Операционная система – наличие предустановленной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Microsoft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Windows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(версии 7 SP1 или младше) Профессиональная 64 Бит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20 календарных дней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 Постановление Правительства РФ от 26 сентября 2016 г. № 968 “Об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нужд”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Техническая ошибка в размере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171519013231551900100100050142620242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 компьютерной технике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 компьютерной технике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32533.74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32533.74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32533.74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(выполнения работ, оказания услуг): в течение 20 календарных дней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325.34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3253.37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Федерального закона № 44-ФЗ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 Постановление Правительства РФ от 26 сентября 2016 г. № 968 “Об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нужд”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Клавиатура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Интерфейс подключения – USB Тип – мембранная с защитой от попадания влаги Среда передачи данных проводная Количество клавиш – не менее 104 Цифровой блок – наличие Индикаторы – наличие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CapsLock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NumLock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ScrollLock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Цвет – черный или серый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Манипулятор «мышь»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Тип – оптическая светодиодная Интерфейс подключения – USB Количество кнопок – не менее 3 шт., одна из них – колесо прокрутки Разрешение оптического сенсора – не менее 800 точек на дюйм Среда передачи данных – проводная Длина провода – не менее 150 см Размер: ширина – не менее 60 мм, высота – не менее 34 мм, длина – не менее 114 мм Цвет – черный или серый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171519013231551900100100050152620242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к принтерам и МФУ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к принтерам и МФУ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1005531.26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1005531.26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1005531.26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оказания услуг): Единовременно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20 календарных дней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10055.31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100553.13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 Постановление Правительства РФ от 26 сентября 2016 г. № 968 “Об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нужд”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FS-1035, ТК-1140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7200 стр.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i-Sensys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MF4320, FX-10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4600, C9722A, жёлтый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CM2320fxi, CC532A, жёлтый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качественные, эксплуатационные характеристики: 2800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i-Sensys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MF4320, FX-10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2600, Q6002A, жёлтый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106R01079, жёлтый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18 000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МФУ HP LJ M1005, Q2612A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МФУ HP LJ M1536, CE278A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2 100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WC 3320, 106R02306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11 000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сервисный комплект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FS-1035MFP/DP, MK-1140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CM2320fxi, CC530A, чёрный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3 500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1200, C7115X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3500 стр.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1320, Q5949X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 xml:space="preserve">Функциональные, технические, качественные, эксплуатационные характеристики: 6 000 стр.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SL-M3870FW, MLT-D203E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10 000 стр.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4600, C9720A, чёрный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9000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106R01077, голубой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18 000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106R01078, пурпурный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18 000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драм-картридж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108R00647, голубой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драм-картридж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108R00649, жёлтый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4600, C9721A, голубой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4600, C9723A, пурпурный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106R01080, чёрный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15 000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драм-картридж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108R00650, чёрный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драм-картридж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108R00648, пурпурный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171519013231551900100100060015320244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доставке отправлений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доставке отправлений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начальной максимальной цены контракта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171519013231551900100100070016110244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171519013231551900100100080015310244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приему, обработке, пересылке и доставке внутренних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Оказание услуг по приему, обработке, пересылке и доставке внутренних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услуг): Ежемесячно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на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дату утверждения плана-графика закупок было невозможно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171519013231551900100100080025310244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 (прием, обработка, пересылка и доставка (вручение) уведомлений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 (прием, обработка, пересылка и доставка (вручение) уведомлений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Правка текста "Обоснования"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171519013231551900100100090013530244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171519013231551900100100100013512244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2100000.00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2100000.00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2100000.00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171519013231551900100100100023512244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01.01.2018 по 31.12.2018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171519013231551900100100100033512244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171519013231551900100100110013600244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холодного водоснабжения и водоотведения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холодного водоснабжения и водоотведения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64995.00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64995.00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64995.00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начальной максимальной цены контракта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транспортированию и распределению воды по водопроводам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171519013231551900100100120018424244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государственной охране объектов ИФНС России по городам Мурманской области и межрайонных ИФНС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государственной охране объектов ИФНС России по городам Мурманской области и межрайонных ИФНС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171519013231551900100100130018110244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управлению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УФНС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услуг по управлению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УФНС России по Мурманской области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6500000.00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6500000.00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6500000.00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товаров (выполнения работ, оказания услуг): Ежемесячно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(но не ранее даты заключения контракта) по 31.12.2018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65000.00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975000.00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Электронный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объема и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НМЦК закупки, срока размещение извещения о закупки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управлению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УФНС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171519013231551900100100170031712244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бумаги для печати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4274250.00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4274250.00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4274250.00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Поставка товара в течение 10 рабочих дней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42742.50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427425.00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изменений в даты проведения закупки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Класс бумаги – не ниже класса С. Формат – А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(297 мм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210 мм). Плотность – не менее 80 г/м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Белизна – не менее 146% CIE. Непрозрачность – не менее 91%. Количество листов в 1 упаковке – не менее 500 л.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20500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20500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171519013231551900100100200011723244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конвертов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конвертов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567088.50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567088.50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567088.50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услуг): Единовременно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позднее 14.04.2017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5670.89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56708.85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на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дату утверждения плана-графика закупок было невозможно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ошибкой выдаваемой новой версии ЕИС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DL/O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конверта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Должен быть из офсетной бумаги плотностью не менее 80 г/м2. Клапан должен иметь самоклеящийся слой с защитной силиконовой лентой. Должен иметь правое нижнее окно. Должен быть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запечаткой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141600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141600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DL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конверта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Должен быть из офсетной бумаги плотностью не менее 80 г/м2. Клапан должен иметь самоклеящийся слой с защитной силиконовой лентой. Должен быть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запечаткой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38600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38600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С5/O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конверта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Должен быть из офсетной бумаги плотностью не менее 80 г/м2. Клапан должен иметь самоклеящийся слой с защитной силиконовой лентой. Должен иметь правое нижнее окно. Должен быть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запечаткой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С5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конверта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Должен быть из офсетной бумаги плотностью не менее 80 г/м2. Клапан должен иметь самоклеящийся слой с защитной силиконовой лентой. Должен быть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запечаткой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11000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11000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Почтовый пакет формата В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Должен быть из крафт-бумаги плотностью не менее 130 г/м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Клапан должен быть по короткой стороне, иметь самоклеящийся слой с защитной силиконовой лентой. Боковое и донное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расширение должно быть не менее 35 мм и не более 45 мм.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8050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8050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С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конверта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Должен быть из офсетной бумаги плотностью не менее 90 г/м2. Клапан должен иметь самоклеящийся слой с защитной силиконовой лентой. Должен быть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запечаткой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16850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16850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С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/С5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Должен быть из офсетной бумаги плотностью не менее 80 г/м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Должен быть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без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запечатки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Клапан должен быть «автомат» («косой») для использования в автоматической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конвертовальной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машине. Способ смачивания должен быть декстрин. Должен иметь правое нижнее окно.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171519013231551900100100210021723244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и папок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Скоросшиватели и папки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169409.40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169409.40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169409.40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позднее 14.04.2017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1694.09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16940.94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Скоросшиватель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Формат - А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Обложка должна быть из картона. Внешний вид обложки - не должно быть следов клея, царапин, порезов, надломов и пятен. Обрез кромки обложки должен быть чистый и ровный. Плотность обложки не менее 370 г/м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Механизм крепления должен быть из жести со сквозным креплением, длина «усиков» не менее 45 мм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15180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15180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 завязками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Формат - А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Количество завязок 2 Расположение завязок должно быть по центру. Концы завязок должны быть запрессованные. Обложка должна быть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цельнокартонная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Внешний вид обложки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- не должно быть следов клея, царапин, порезов, надломов и пятен. Обрез кромки обложки должен быть чистый и ровный. Плотность не менее 380 г/м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Вместимость не менее 400 листов.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171519013231551900100100220018424244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охране объектов при помощи технических средств охраны путем осуществления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контроля за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помещениями Заказчика, при помощи технических средств охраны путем централизованного наблюдения за их состоянием на пульте централизованного наблюдения и обеспечению выезда наряда полиции на объекты при поступлении на пульт централизованного наблюдения сигнала «тревога»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охране объектов при помощи технических средств охраны путем осуществления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контроля за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помещениями Заказчика, при помощи технических средств охраны путем централизованного наблюдения за их состоянием на пульте централизованного наблюдения и обеспечению выезда наряда полиции на объекты при поступлении на пульт централизованного наблюдения сигнала «тревога»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301782.00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301782.00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301782.00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 год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171519013231551900100100230017112244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разработке проектной документации на монтаж охранно-пожарной сигнализации на объекте по адресу: г. Мурманск, ул.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Заводская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разработке проектной документации на монтаж охранно-пожарной сигнализации на объекте по адресу: г. Мурманск, ул.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Заводская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96050.00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96050.00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96050.00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30 календарных дней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960.50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9605.00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сроков, в связи с проведением повторного электронного аукциона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171519013231551900100100240010000244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сре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дств гр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ажданской обороны и индивидуальных медицинских комплектов гражданской защиты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комплектов индивидуальных медицинских гражданской защиты и санитарной сумки для оказания первой помощи подразделениями сил гражданской обороны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143312.00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143312.00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143312.00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30 календарных дней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1433.12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14331.20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Комплект индивидуальный медицинский гражданской защиты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 xml:space="preserve">Функциональные, технические, качественные, эксплуатационные характеристики: КИМГЗ комплектуется медицинскими изделиями в количестве не менее: - устройство для проведения искусственного дыхания "рот-устройство-рот" одноразовое пленочное - 1 </w:t>
            </w:r>
            <w:proofErr w:type="spellStart"/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</w:t>
            </w:r>
            <w:proofErr w:type="spellEnd"/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; -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жгут кровоостанавливающий матерчато-эластичный - 1 шт.; - пакет перевязочный медицинский стерильный - 1 шт.; - салфетка антисептическая из нетканого материала с перекисью водорода - 1 шт.; - средство перевязочное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гидрогелевое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противоожоговое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стерильное с охлаждающим и обезболивающим действием (не менее 20 см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24 см) - 1 шт.; - лейкопластырь рулонный (не менее 2 см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 м) - 1 шт.; - перчатки медицинские нестерильные, смотровые - 1 пара;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маска медицинская нестерильная трехслойная из нетканого материала с резинками или с завязками - 1 шт.; - салфетка антисептическая из нетканого материала спиртовая - 1 шт. Упаковка каждого комплекта: сумка с застежкой или замком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Санитарная сумка для оказания первой помощи подразделениями сил гражданской обороны с укладкой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Наименование товара и требования к техническим, функциональным характеристикам (потребительским свойствам) товара в соответствии с Приказом Минздрава России от 08.02.2013 N 61н «Об утверждении требований к комплектации медицинскими изделиями укладки санитарной сумки для оказания первой помощи подразделениями сил гражданской обороны»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171519013231551900100100240020000244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сре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дств гр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ажданской обороны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комплектов индивидуальных медицинских гражданской защиты и санитарной сумки для оказания первой помощи подразделениями сил гражданской обороны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оказания услуг): в течение 30 календарных дней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885.00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Противогаз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фильтрующий гражданский типа ГП-7В и его модификации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Состав, наличие: - противогаз - фильтрующая (поглощающая) коробка -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пленки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не запотевающие не менее 6 шт. - утеплительные манжеты не менее 2 шт. - прижимной резиновый шнур - сумка для противогаза - руководство по эксплуатации противогаза. Масса противогаза в комплекте без сумки – не более 900 грамм. Площадь поля зрения – не менее 60%. Размер – 3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Носилки санитарные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2 – складные (продольно) с неподвижными рукоятками в соответствии с ГОСТ 16640-89 «Носилки санитарные. Общие технические требования и методы испытаний». Каркас из сплава, на которое натянуто полотнище с водоупорной и противогнилостной пропиткой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 концах брусьев должны быть ручки. Габаритные размеры не менее 2200*560*165 мм. Грузоподъёмность – не менее 160 кг. Масса носилок не более 9 кг. Срок сохранности носилок – не менее 10 лет.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171519013231551900100100250012620242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Системный блок и монитор/моноблок Тип – системный блок и монитор/моноблок Размер экрана – 21-24 дюйм Максимальное разрешение – не менее 1920*1080 точек на дюйм Тип процессора – X86 Частота процессора – не менее 3500 МГц Размер оперативной памяти – не менее 4 Гб Объем накопителя – не менее 500 Гб Тип жесткого диска – форм-фактор 2,5" или 3,5 Оптический привод – наличие DVD±RW Тип видеоадаптера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– встроенный Операционная система – наличие предустановленной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Microsoft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Windows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(версии 7 SP1 или младше) Профессиональная 64 Бит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20 календарных дней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рименяется Постановление Правительства РФ от 26 сентября 2016 г. № 968 “Об ограничениях и условиях допуска отдельных видов радиоэлектронной продукции, происходящих из иностранных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государств, для целей осуществления закупок для обеспечения государственных и муниципальных нужд”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171519013231551900100100260015310244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заявке Заказчика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01.09.2017 по 31.12.2017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171519013231551900100100270010000000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Подписка и поставка периодических печатных изданий для нужд УФНС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205341.87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205341.87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205341.87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Сроки поставки товара: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 по 31.12.2018. Условия поставки товара: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Доставка периодических печатных изданий в соответствии с графиком их выхода: - ежедневные периодические печатные издания в день выхода; - еженедельные периодические печатные издания в течение 5 (пяти) дней после выхода; - ежемесячные периодическ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ие печатные издания в течение 7 (семи) дней после выхода из печати; - ежеквартальные периодические печатные издания в течение 10 (десяти) дней после выхода из печати.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2053.42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20534.19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АРБИТРАЖНЫЙ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ПРАКТИКА для юристов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ГЛАВБУХ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ВЕСТНИК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ЭКОНОМИЧЕСКОГО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ПРОВОСУДИЯ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Пресс-служба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Налоговые споры. Юрист решит. Бухгалтер не допустит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НАЛОГОВАЯ ПОЛИТИКА И ПРАКТИКА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Российская газета включая «Российскую газету – Неделя»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ВЕЧЕРНИЙ МУРМАНСК,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ежедневная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КОМСОМОЛЬСКАЯ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ПРАВДА, ежедневная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МУРМАНСКИЙ ВЕСТНИК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171519013231551900100100280010000000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автомобильного топлива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634075.00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634075.00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634075.00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(но не ранее даты заключения контракта) по 31.12.2018 года.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6340.75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63407.50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автомобильный (розничная реализация)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дециметр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Топливо дизельное (розничная реализация)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Экологический класс;  значение характеристики: Не ниже К5, 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дециметр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171519013231551900100100040010000242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404900.00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404900.00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90010000244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1595100.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1595100.0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gridSpan w:val="4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38729185.80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37964749.98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15288828.11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22675921.87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564C4" w:rsidRPr="00F564C4" w:rsidTr="00F564C4">
        <w:tc>
          <w:tcPr>
            <w:tcW w:w="0" w:type="auto"/>
            <w:gridSpan w:val="4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F564C4" w:rsidRPr="00F564C4" w:rsidRDefault="00F564C4" w:rsidP="00F564C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482"/>
        <w:gridCol w:w="10032"/>
        <w:gridCol w:w="1004"/>
        <w:gridCol w:w="4012"/>
        <w:gridCol w:w="1004"/>
        <w:gridCol w:w="4012"/>
      </w:tblGrid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Заместитель начальника хозяйственного отдела</w:t>
            </w:r>
          </w:p>
        </w:tc>
        <w:tc>
          <w:tcPr>
            <w:tcW w:w="250" w:type="pc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Порошин С. В. </w:t>
            </w: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564C4" w:rsidRPr="00F564C4" w:rsidRDefault="00F564C4" w:rsidP="00F564C4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44"/>
        <w:gridCol w:w="213"/>
        <w:gridCol w:w="644"/>
        <w:gridCol w:w="213"/>
        <w:gridCol w:w="644"/>
        <w:gridCol w:w="230"/>
        <w:gridCol w:w="18958"/>
      </w:tblGrid>
      <w:tr w:rsidR="00F564C4" w:rsidRPr="00F564C4" w:rsidTr="00F564C4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«07» </w:t>
            </w:r>
          </w:p>
        </w:tc>
        <w:tc>
          <w:tcPr>
            <w:tcW w:w="50" w:type="pc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0" w:type="pc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F564C4" w:rsidRPr="00F564C4" w:rsidRDefault="00F564C4" w:rsidP="00F564C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1546"/>
      </w:tblGrid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</w:t>
            </w: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F564C4" w:rsidRPr="00F564C4" w:rsidRDefault="00F564C4" w:rsidP="00F564C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6117"/>
        <w:gridCol w:w="3232"/>
        <w:gridCol w:w="1798"/>
        <w:gridCol w:w="399"/>
      </w:tblGrid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30</w:t>
            </w:r>
          </w:p>
        </w:tc>
      </w:tr>
      <w:tr w:rsidR="00F564C4" w:rsidRPr="00F564C4" w:rsidTr="00F564C4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F564C4" w:rsidRPr="00F564C4" w:rsidRDefault="00F564C4" w:rsidP="00F564C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42"/>
        <w:gridCol w:w="2359"/>
        <w:gridCol w:w="3243"/>
        <w:gridCol w:w="1681"/>
        <w:gridCol w:w="2023"/>
        <w:gridCol w:w="3942"/>
        <w:gridCol w:w="4078"/>
        <w:gridCol w:w="1141"/>
        <w:gridCol w:w="1297"/>
        <w:gridCol w:w="1540"/>
      </w:tblGrid>
      <w:tr w:rsidR="00F564C4" w:rsidRPr="00F564C4" w:rsidTr="00F564C4">
        <w:tc>
          <w:tcPr>
            <w:tcW w:w="0" w:type="auto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spellStart"/>
            <w:proofErr w:type="gramStart"/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spellEnd"/>
            <w:proofErr w:type="gramEnd"/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/</w:t>
            </w:r>
            <w:proofErr w:type="spellStart"/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spellEnd"/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171519013231551900100100000010000244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397054.80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Расчет начальной (максимальной) цены Контракта произведен среднеарифметическим способом на основании поступивших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.ч. 2, 3 ст. 59 Закона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171519013231551900100100020016399242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сопровождению и пополнению нормативно-справочной системы «Консультант Плюс» для нужд Управления Федеральной налоговой службы по Мурманской области и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2036710.00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Расчет начальной (максимальной) цены Контракта произведен среднеарифметическим способом исходя из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.ч. 2, 3 ст. 59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171519013231551900100100030016110242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электросвязи относятся к сфере естественных монополий, и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п.1 ч.1 ст. 93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171519013231551900100100030026110242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электросвязи относятся к сфере естественных монополий, и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1 ч. 1 ст. 93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171519013231551900100100030036110242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электросвязи относятся к сфере естественных монополий, и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1 ч. 1 ст. 93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171519013231551900100100030046110242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электросвязи относятся к сфере естественных монополий, и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п.1 ч.1 ст. 93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171519013231551900100100030056110242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электросвязи относятся к сфере естественных монополий, и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п.1 ч.1 ст. 93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171519013231551900100100050012620242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1907797.10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Расчет НМЦК произведен среднеарифметическим способом,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поступивших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.ч. 2, 3 ст. 59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171519013231551900100100050022620242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многофункциональных устройств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за единицу товара установлена в соответствии с Приказом ФНС России от 03.10.2016 № ММВ-7-5/536@ «О внесении изменений в приказ ФНС России от 20.01.2016 № АС-7-5/15@».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.ч. 2, 3 ст. 59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171519013231551900100100050032620242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2359955.13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 позиции "Системный блок и монитор/моноблок" - цена за единицу товара установлена в соответствии с Приказом ФНС России от 03.10.2016 № ММВ-7-5/536@ «О внесении изменений в приказ ФНС России от 20.01.2016 № АС-7-5/15@».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По позициям "Клавиатура" и "Манипулятор "мышь"" – метод сопоставимых рыночных цен (анализ рынка). Расчет начальной (максимальной) цены произведен среднеарифметическим способом (В качестве источников информации о ценах товаров, являющихся предметом закупки, использованы данные исследования рынка (коммерческие предложения организаций, осуществляющих поставки данного вида товаров))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.ч. 2, 3 ст. 59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171519013231551900100100050132620242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ноутбуков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за единицу товара установлена в соответствии с Приказом ФНС России от 29.05.2017 № АС–7–5/485@ «О внесении изменений в приказ ФНС России от 20.01.2016 № АС-7-5/15@».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.ч. 2, 3 ст. 59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171519013231551900100100050142620242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 компьютерной технике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32533.74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.ч. 2, 3 ст. 59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171519013231551900100100050152620242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к принтерам и МФУ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1005531.26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.ч. 2, 3 ст. 59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171519013231551900100100060015320244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доставке отправлений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Затратный метод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Расчет начальной (максимальной) цены контракта производится в соответствии с п. 2 ст. 42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по цене единицы услуги, т.к. предметом контракта являются услуги связи, затратным методом, согласно тарифов Государственной фельдъегерской службы Российской Федерации, утвержденных приказом Государственной фельдъегерской службы Российской Федерации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6 ч. 1 ст. 93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171519013231551900100100070016110244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Затратный метод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Расчет начальной (максимальной) цены контракта производится в соответствии с п. 2 ст. 42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по цене единицы услуги, т.к. предметом контракта являются услуги связи, затратным методом, согласно тарифов Федеральной службы охраны Российской Федерации, утвержденных приказом Федеральной службы охраны Российской Федерации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6 ч. 1 ст. 93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171519013231551900100100080015310244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приему, обработке, пересылке и доставке внутренних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общедоступной почтовой связи относятся к сфере естественных монополий, и регулируются ФАС России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1 ч. 1 ст. 93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171519013231551900100100080025310244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 (прием, обработка, пересылка и доставка (вручение) уведомлений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общедоступной почтовой связи относятся к сфере естественных монополий, и регулируются ФАС России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1 ч. 1 ст. 93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171519013231551900100100090013530244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Цены на тепловую энергию утверждаются Комитетом по тарифному регулированию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8 ч. 1 ст. 93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171519013231551900100100100013512244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2100000.00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Тарифы на поставку электроэнергии гарантирующим поставщиком электроэнергии Комитетом по тарифному регулированию Мурманской области. НМЦК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из планируемого объема потребления электроэнергии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29 ч. 1 ст. 93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171519013231551900100100100023512244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Тарифы на поставку электроэнергии гарантирующим поставщиком электроэнергии Комитетом по тарифному регулированию Мурманской области. НМЦК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из планируемого объема потребления электроэнергии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29 ч. 1 ст. 93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171519013231551900100100100033512244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Тарифы на поставку электроэнергии гарантирующим поставщиком электроэнергии Комитетом по тарифному регулированию Мурманской области. НМЦК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из планируемого объема потребления электроэнергии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29 ч. 1 ст. 93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171519013231551900100100110013600244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холодного водоснабжения и водоотведения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64995.00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Тарифы регулируются комитетом по тарифному регулированию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п.8 ч. 1 ст. 93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171519013231551900100100120018424244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государственной охране объектов ИФНС России по городам Мурманской области и межрайонных ИФНС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Метод, не предусмотренный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.1 ст.22 44-ФЗ/Метод, не предусмотренный ч.1 ст.22 Закона № 44-ФЗ. иной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Расчет начальной (максимальной) цены контракта производится затратным методом в соответствии с тарифами, утвержденными приказом генерального директора ФГУП «Охрана»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Росгвардии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однако тарифы на 2018 год еще не утверждены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Цена контракта заключенного УФНС России по Мурманской области с ФГУП «Охрана»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Росгвардии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 охране на 2017 год + 10%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п.6 ч. 1 ст. 93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171519013231551900100100130018110244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управлению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УФНС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6500000.00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была определена путем определения средней цены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.ч. 2, 3 ст. 59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171519013231551900100100170031712244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бумаги для печати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4274250.00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.ч. 2, 3 ст. 59 Закона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171519013231551900100100200011723244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конвертов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567088.50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.ч. 2, 3 ст. 59 Закона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171519013231551900100100210021723244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и папок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169409.40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.ч. 2, 3 ст. 59 Закона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171519013231551900100100220018424244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охране объектов при помощи технических средств охраны путем осуществления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контроля за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помещениями Заказчика, при помощи технических средств охраны путем централизованного наблюдения за их состоянием на пульте централизованного наблюдения и обеспечению выезда наряда полиции на объекты при поступлении на пульт централизованного наблюдения сигнала «тревога»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301782.00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Затратный метод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формируется затратным методом в соответствии с тарифами, утвержденными ФГКУ «УВО ВНГ России по Мурманской области» на основании Постановления Правительства Российской Федерации от 07.09.2011 № 752 «О порядке определения тарифов на оказываемые полицией услуги по охране имущества и объектов граждан и организаций, а также иные услуги, связанные с обеспечением охраны имущества на договорной основе».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Утвержденные тарифы учитывают необходимые затраты и обычную для данной сферы деятельности прибыль. При этом, в данных тарифах, учтены прямые и косвенные затраты при оказании услуг, являющихся предметом контракта, а также затраты на транспортировку, хранение, страхование и иные затраты.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6 ч. 1 ст. 93 Закона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171519013231551900100100230017112244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разработке проектной документации на монтаж охранно-пожарной сигнализации на объекте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по адресу: г. Мурманск, ул.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Заводская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96050.00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(анализа рынка)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услуги, указанной в коммерческих предложениях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.ч. 2, 3 ст. 59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171519013231551900100100240010000244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сре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дств гр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ажданской обороны и индивидуальных медицинских комплектов гражданской защиты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143312.00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 п. 1 - цена товара сформирована среднеарифметическим способом, исходя из цены товара, указанной в коммерческих предложениях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 п. 2 - цена товара установлена согласно «Нормативов цены и количества прочих товаров, работ, услуг для территориальных налоговых органов ФНС России и федеральных казенных учреждений, находящихся в ведении ФНС России», утвержденных 16.05.2017 заместителем руководителя ФНС России Андрющенко С.Н. на основании п. 2.2. Приказа ФНС России от 30.12.2016 № 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.ч. 2, 3 ст. 59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171519013231551900100100240020000244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сре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дств гр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ажданской обороны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Цена товара установлена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«Нормативов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цены и количества прочих товаров, работ, услуг для территориальных налоговых органов ФНС России и федеральных казенных учреждений, находящихся в ведении ФНС России», утвержденных 16.05.2017 заместителем руководителя ФНС России Андрющенко С.Н. на основании п. 2.2. Приказа ФНС России от 30.12.2016 № 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.ч. 2, 3 ст. 59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171519013231551900100100250012620242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за единицу товара установлена в соответствии с Приказом ФНС России от 29.05.2017 № АС–7–5/485@ «О внесении изменений в приказ ФНС России от 20.01.2016 № АС-7-5/15@».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.ч. 2, 3 ст. 59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171519013231551900100100260015310244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125000.00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общедоступной почтовой связи относятся к сфере деятельности естественных монополий, тарифы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1 ч. 1 ст. 93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171519013231551900100100270010000000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Подписка и поставка периодических печатных изданий для нужд УФНС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205341.87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.ч. 2, 3 ст. 59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171519013231551900100100280010000000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автомобильного топлива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634075.00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.ч. 2, 3 ст. 59 44-ФЗ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564C4" w:rsidRPr="00F564C4" w:rsidTr="00F564C4"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171519013231551900100100040010000242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171519013231551900100100190010000244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404900.00</w:t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1595100.00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6 Правил обоснования закупок товаров, работ и услуг для обеспечения государственных и муниципальных нужд, утвержденных Постановлением Правительства РФ от 05.06.2015 N 555 "Об установлении порядка обоснования закупок товаров, работ и услуг для обеспечения государственных и муниципальных нужд и форм такого обоснования" (вместе с "Правилами обоснования закупок товаров, работ и услуг для обеспечения государственных и муниципальных нужд"), по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</w:t>
            </w:r>
            <w:proofErr w:type="spellEnd"/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.4 ч. 1 ст. 93 44-фз обоснованию подлежит годовой объем закупок. Объем закупок по </w:t>
            </w:r>
            <w:proofErr w:type="spell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</w:t>
            </w:r>
            <w:proofErr w:type="spell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.4 ч. 1 ст. 93 44-фз не превышает 5% совокупного годового объема закупок на 2017 год</w:t>
            </w:r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/Н</w:t>
            </w:r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 основании п. 6 Правил обоснования закупок товаров, работ и услуг для обеспечения государственных и муниципальных нужд, утвержденных Постановлением Правительства РФ от 05.06.2015 N 555 "Об установлении порядка обоснования закупок товаров, работ и услуг для обеспечения государственных и муниципальных нужд и форм такого обоснования" (вместе с "Правилами обоснования закупок товаров, работ и услуг для обеспечения государственных и муниципальных нужд"), по </w:t>
            </w:r>
            <w:proofErr w:type="spellStart"/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</w:t>
            </w:r>
            <w:proofErr w:type="spellEnd"/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.4 ч. 1 ст. 93 44-фз обоснованию подлежит годовой объем закупок. Объем закупок по </w:t>
            </w:r>
            <w:proofErr w:type="spellStart"/>
            <w:proofErr w:type="gramStart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</w:t>
            </w:r>
            <w:proofErr w:type="spellEnd"/>
            <w:proofErr w:type="gramEnd"/>
            <w:r w:rsidRPr="00F564C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.4 ч. 1 ст. 93 44-фз не превышает 5% совокупного годового объема закупок на 2017 год</w:t>
            </w: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64C4" w:rsidRPr="00F564C4" w:rsidRDefault="00F564C4" w:rsidP="00F564C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F564C4" w:rsidRPr="00F564C4" w:rsidRDefault="00F564C4" w:rsidP="00F564C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F86A7E" w:rsidRPr="000A2B02" w:rsidRDefault="000A2B02" w:rsidP="00F86A7E">
      <w:pPr>
        <w:spacing w:after="0" w:line="240" w:lineRule="auto"/>
        <w:rPr>
          <w:rFonts w:ascii="Tahoma" w:eastAsia="Times New Roman" w:hAnsi="Tahoma" w:cs="Tahoma"/>
          <w:sz w:val="21"/>
          <w:szCs w:val="21"/>
          <w:lang w:val="en-US" w:eastAsia="ru-RU"/>
        </w:rPr>
      </w:pPr>
      <w:bookmarkStart w:id="0" w:name="_GoBack"/>
      <w:bookmarkEnd w:id="0"/>
      <w:r>
        <w:rPr>
          <w:rFonts w:ascii="Tahoma" w:eastAsia="Times New Roman" w:hAnsi="Tahoma" w:cs="Tahoma"/>
          <w:sz w:val="21"/>
          <w:szCs w:val="21"/>
          <w:lang w:val="en-US" w:eastAsia="ru-RU"/>
        </w:rPr>
        <w:t>07.12.2017</w:t>
      </w:r>
    </w:p>
    <w:sectPr w:rsidR="00F86A7E" w:rsidRPr="000A2B02" w:rsidSect="00EE7F28">
      <w:pgSz w:w="23814" w:h="16839" w:orient="landscape" w:code="8"/>
      <w:pgMar w:top="28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0510E"/>
    <w:rsid w:val="00040B98"/>
    <w:rsid w:val="000A2B02"/>
    <w:rsid w:val="000B35F6"/>
    <w:rsid w:val="00261E59"/>
    <w:rsid w:val="00314365"/>
    <w:rsid w:val="0060510E"/>
    <w:rsid w:val="008A6D38"/>
    <w:rsid w:val="00931623"/>
    <w:rsid w:val="00AC59E0"/>
    <w:rsid w:val="00B94E2F"/>
    <w:rsid w:val="00BF7167"/>
    <w:rsid w:val="00E43ECB"/>
    <w:rsid w:val="00EE7F28"/>
    <w:rsid w:val="00F53B63"/>
    <w:rsid w:val="00F564C4"/>
    <w:rsid w:val="00F86A7E"/>
    <w:rsid w:val="00FB2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9E0"/>
  </w:style>
  <w:style w:type="paragraph" w:styleId="1">
    <w:name w:val="heading 1"/>
    <w:basedOn w:val="a"/>
    <w:link w:val="10"/>
    <w:uiPriority w:val="9"/>
    <w:qFormat/>
    <w:rsid w:val="006051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6051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10E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510E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60510E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60510E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60510E"/>
    <w:rPr>
      <w:b/>
      <w:bCs/>
    </w:rPr>
  </w:style>
  <w:style w:type="paragraph" w:styleId="a6">
    <w:name w:val="Normal (Web)"/>
    <w:basedOn w:val="a"/>
    <w:uiPriority w:val="99"/>
    <w:semiHidden/>
    <w:unhideWhenUsed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60510E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60510E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60510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60510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60510E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60510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60510E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60510E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60510E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60510E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60510E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60510E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6051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60510E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60510E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60510E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60510E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60510E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60510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60510E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60510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60510E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60510E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60510E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60510E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60510E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60510E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60510E"/>
  </w:style>
  <w:style w:type="character" w:customStyle="1" w:styleId="dynatree-vline">
    <w:name w:val="dynatree-vline"/>
    <w:basedOn w:val="a0"/>
    <w:rsid w:val="0060510E"/>
  </w:style>
  <w:style w:type="character" w:customStyle="1" w:styleId="dynatree-connector">
    <w:name w:val="dynatree-connector"/>
    <w:basedOn w:val="a0"/>
    <w:rsid w:val="0060510E"/>
  </w:style>
  <w:style w:type="character" w:customStyle="1" w:styleId="dynatree-expander">
    <w:name w:val="dynatree-expander"/>
    <w:basedOn w:val="a0"/>
    <w:rsid w:val="0060510E"/>
  </w:style>
  <w:style w:type="character" w:customStyle="1" w:styleId="dynatree-icon">
    <w:name w:val="dynatree-icon"/>
    <w:basedOn w:val="a0"/>
    <w:rsid w:val="0060510E"/>
  </w:style>
  <w:style w:type="character" w:customStyle="1" w:styleId="dynatree-checkbox">
    <w:name w:val="dynatree-checkbox"/>
    <w:basedOn w:val="a0"/>
    <w:rsid w:val="0060510E"/>
  </w:style>
  <w:style w:type="character" w:customStyle="1" w:styleId="dynatree-radio">
    <w:name w:val="dynatree-radio"/>
    <w:basedOn w:val="a0"/>
    <w:rsid w:val="0060510E"/>
  </w:style>
  <w:style w:type="character" w:customStyle="1" w:styleId="dynatree-drag-helper-img">
    <w:name w:val="dynatree-drag-helper-img"/>
    <w:basedOn w:val="a0"/>
    <w:rsid w:val="0060510E"/>
  </w:style>
  <w:style w:type="character" w:customStyle="1" w:styleId="dynatree-drag-source">
    <w:name w:val="dynatree-drag-source"/>
    <w:basedOn w:val="a0"/>
    <w:rsid w:val="0060510E"/>
    <w:rPr>
      <w:shd w:val="clear" w:color="auto" w:fill="E0E0E0"/>
    </w:rPr>
  </w:style>
  <w:style w:type="paragraph" w:customStyle="1" w:styleId="mainlink1">
    <w:name w:val="mainlink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60510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60510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60510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60510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60510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60510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60510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6051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60510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60510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60510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60510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60510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60510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60510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60510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60510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60510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60510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60510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60510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60510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60510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6051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6051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6051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60510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60510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60510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60510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60510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60510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60510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60510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60510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60510E"/>
  </w:style>
  <w:style w:type="character" w:customStyle="1" w:styleId="dynatree-icon1">
    <w:name w:val="dynatree-icon1"/>
    <w:basedOn w:val="a0"/>
    <w:rsid w:val="0060510E"/>
  </w:style>
  <w:style w:type="paragraph" w:customStyle="1" w:styleId="confirmdialogheader1">
    <w:name w:val="confirmdialogheader1"/>
    <w:basedOn w:val="a"/>
    <w:rsid w:val="0060510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60510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60510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60510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60510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60510E"/>
  </w:style>
  <w:style w:type="numbering" w:customStyle="1" w:styleId="21">
    <w:name w:val="Нет списка2"/>
    <w:next w:val="a2"/>
    <w:uiPriority w:val="99"/>
    <w:semiHidden/>
    <w:unhideWhenUsed/>
    <w:rsid w:val="00E43ECB"/>
  </w:style>
  <w:style w:type="paragraph" w:customStyle="1" w:styleId="22">
    <w:name w:val="Нижний колонтитул2"/>
    <w:basedOn w:val="a"/>
    <w:rsid w:val="00E4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Верхний колонтитул2"/>
    <w:basedOn w:val="a"/>
    <w:rsid w:val="00E4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rsid w:val="00E4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931623"/>
  </w:style>
  <w:style w:type="paragraph" w:customStyle="1" w:styleId="30">
    <w:name w:val="Нижний колонтитул3"/>
    <w:basedOn w:val="a"/>
    <w:rsid w:val="00931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Верхний колонтитул3"/>
    <w:basedOn w:val="a"/>
    <w:rsid w:val="00931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Название3"/>
    <w:basedOn w:val="a"/>
    <w:rsid w:val="00931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040B98"/>
  </w:style>
  <w:style w:type="paragraph" w:customStyle="1" w:styleId="40">
    <w:name w:val="Нижний колонтитул4"/>
    <w:basedOn w:val="a"/>
    <w:rsid w:val="0004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Верхний колонтитул4"/>
    <w:basedOn w:val="a"/>
    <w:rsid w:val="0004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">
    <w:name w:val="Название4"/>
    <w:basedOn w:val="a"/>
    <w:rsid w:val="0004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8A6D38"/>
  </w:style>
  <w:style w:type="paragraph" w:customStyle="1" w:styleId="50">
    <w:name w:val="Нижний колонтитул5"/>
    <w:basedOn w:val="a"/>
    <w:rsid w:val="008A6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Верхний колонтитул5"/>
    <w:basedOn w:val="a"/>
    <w:rsid w:val="008A6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Название5"/>
    <w:basedOn w:val="a"/>
    <w:rsid w:val="008A6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2">
    <w:name w:val="btn2"/>
    <w:basedOn w:val="a0"/>
    <w:rsid w:val="008A6D38"/>
    <w:rPr>
      <w:bdr w:val="single" w:sz="6" w:space="0" w:color="E4E8EB" w:frame="1"/>
    </w:rPr>
  </w:style>
  <w:style w:type="numbering" w:customStyle="1" w:styleId="6">
    <w:name w:val="Нет списка6"/>
    <w:next w:val="a2"/>
    <w:uiPriority w:val="99"/>
    <w:semiHidden/>
    <w:unhideWhenUsed/>
    <w:rsid w:val="00314365"/>
  </w:style>
  <w:style w:type="paragraph" w:customStyle="1" w:styleId="60">
    <w:name w:val="Нижний колонтитул6"/>
    <w:basedOn w:val="a"/>
    <w:rsid w:val="00314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Верхний колонтитул6"/>
    <w:basedOn w:val="a"/>
    <w:rsid w:val="00314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2">
    <w:name w:val="Название6"/>
    <w:basedOn w:val="a"/>
    <w:rsid w:val="00314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F86A7E"/>
  </w:style>
  <w:style w:type="paragraph" w:customStyle="1" w:styleId="70">
    <w:name w:val="Нижний колонтитул7"/>
    <w:basedOn w:val="a"/>
    <w:rsid w:val="00F86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">
    <w:name w:val="Верхний колонтитул7"/>
    <w:basedOn w:val="a"/>
    <w:rsid w:val="00F86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2">
    <w:name w:val="Название7"/>
    <w:basedOn w:val="a"/>
    <w:rsid w:val="00F86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564C4"/>
  </w:style>
  <w:style w:type="paragraph" w:customStyle="1" w:styleId="80">
    <w:name w:val="Нижний колонтитул8"/>
    <w:basedOn w:val="a"/>
    <w:rsid w:val="00F56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Верхний колонтитул8"/>
    <w:basedOn w:val="a"/>
    <w:rsid w:val="00F56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F56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51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6051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10E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510E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60510E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60510E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60510E"/>
    <w:rPr>
      <w:b/>
      <w:bCs/>
    </w:rPr>
  </w:style>
  <w:style w:type="paragraph" w:styleId="a6">
    <w:name w:val="Normal (Web)"/>
    <w:basedOn w:val="a"/>
    <w:uiPriority w:val="99"/>
    <w:semiHidden/>
    <w:unhideWhenUsed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60510E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60510E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60510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60510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60510E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60510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60510E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60510E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60510E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60510E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60510E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60510E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6051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60510E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60510E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60510E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60510E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60510E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60510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60510E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60510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60510E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60510E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60510E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60510E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60510E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60510E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60510E"/>
  </w:style>
  <w:style w:type="character" w:customStyle="1" w:styleId="dynatree-vline">
    <w:name w:val="dynatree-vline"/>
    <w:basedOn w:val="a0"/>
    <w:rsid w:val="0060510E"/>
  </w:style>
  <w:style w:type="character" w:customStyle="1" w:styleId="dynatree-connector">
    <w:name w:val="dynatree-connector"/>
    <w:basedOn w:val="a0"/>
    <w:rsid w:val="0060510E"/>
  </w:style>
  <w:style w:type="character" w:customStyle="1" w:styleId="dynatree-expander">
    <w:name w:val="dynatree-expander"/>
    <w:basedOn w:val="a0"/>
    <w:rsid w:val="0060510E"/>
  </w:style>
  <w:style w:type="character" w:customStyle="1" w:styleId="dynatree-icon">
    <w:name w:val="dynatree-icon"/>
    <w:basedOn w:val="a0"/>
    <w:rsid w:val="0060510E"/>
  </w:style>
  <w:style w:type="character" w:customStyle="1" w:styleId="dynatree-checkbox">
    <w:name w:val="dynatree-checkbox"/>
    <w:basedOn w:val="a0"/>
    <w:rsid w:val="0060510E"/>
  </w:style>
  <w:style w:type="character" w:customStyle="1" w:styleId="dynatree-radio">
    <w:name w:val="dynatree-radio"/>
    <w:basedOn w:val="a0"/>
    <w:rsid w:val="0060510E"/>
  </w:style>
  <w:style w:type="character" w:customStyle="1" w:styleId="dynatree-drag-helper-img">
    <w:name w:val="dynatree-drag-helper-img"/>
    <w:basedOn w:val="a0"/>
    <w:rsid w:val="0060510E"/>
  </w:style>
  <w:style w:type="character" w:customStyle="1" w:styleId="dynatree-drag-source">
    <w:name w:val="dynatree-drag-source"/>
    <w:basedOn w:val="a0"/>
    <w:rsid w:val="0060510E"/>
    <w:rPr>
      <w:shd w:val="clear" w:color="auto" w:fill="E0E0E0"/>
    </w:rPr>
  </w:style>
  <w:style w:type="paragraph" w:customStyle="1" w:styleId="mainlink1">
    <w:name w:val="mainlink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60510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60510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60510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60510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60510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60510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60510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6051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60510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60510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60510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60510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60510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60510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60510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60510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60510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60510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60510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60510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60510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60510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60510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6051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6051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6051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60510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60510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60510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60510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60510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60510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60510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60510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60510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60510E"/>
  </w:style>
  <w:style w:type="character" w:customStyle="1" w:styleId="dynatree-icon1">
    <w:name w:val="dynatree-icon1"/>
    <w:basedOn w:val="a0"/>
    <w:rsid w:val="0060510E"/>
  </w:style>
  <w:style w:type="paragraph" w:customStyle="1" w:styleId="confirmdialogheader1">
    <w:name w:val="confirmdialogheader1"/>
    <w:basedOn w:val="a"/>
    <w:rsid w:val="0060510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60510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60510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60510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60510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60510E"/>
  </w:style>
  <w:style w:type="numbering" w:customStyle="1" w:styleId="21">
    <w:name w:val="Нет списка2"/>
    <w:next w:val="a2"/>
    <w:uiPriority w:val="99"/>
    <w:semiHidden/>
    <w:unhideWhenUsed/>
    <w:rsid w:val="00E43ECB"/>
  </w:style>
  <w:style w:type="paragraph" w:customStyle="1" w:styleId="22">
    <w:name w:val="Нижний колонтитул2"/>
    <w:basedOn w:val="a"/>
    <w:rsid w:val="00E4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Верхний колонтитул2"/>
    <w:basedOn w:val="a"/>
    <w:rsid w:val="00E4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rsid w:val="00E4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931623"/>
  </w:style>
  <w:style w:type="paragraph" w:customStyle="1" w:styleId="30">
    <w:name w:val="Нижний колонтитул3"/>
    <w:basedOn w:val="a"/>
    <w:rsid w:val="00931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Верхний колонтитул3"/>
    <w:basedOn w:val="a"/>
    <w:rsid w:val="00931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Название3"/>
    <w:basedOn w:val="a"/>
    <w:rsid w:val="00931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040B98"/>
  </w:style>
  <w:style w:type="paragraph" w:customStyle="1" w:styleId="40">
    <w:name w:val="Нижний колонтитул4"/>
    <w:basedOn w:val="a"/>
    <w:rsid w:val="0004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Верхний колонтитул4"/>
    <w:basedOn w:val="a"/>
    <w:rsid w:val="0004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">
    <w:name w:val="Название4"/>
    <w:basedOn w:val="a"/>
    <w:rsid w:val="0004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8A6D38"/>
  </w:style>
  <w:style w:type="paragraph" w:customStyle="1" w:styleId="50">
    <w:name w:val="Нижний колонтитул5"/>
    <w:basedOn w:val="a"/>
    <w:rsid w:val="008A6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Верхний колонтитул5"/>
    <w:basedOn w:val="a"/>
    <w:rsid w:val="008A6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Название5"/>
    <w:basedOn w:val="a"/>
    <w:rsid w:val="008A6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2">
    <w:name w:val="btn2"/>
    <w:basedOn w:val="a0"/>
    <w:rsid w:val="008A6D38"/>
    <w:rPr>
      <w:bdr w:val="single" w:sz="6" w:space="0" w:color="E4E8EB" w:frame="1"/>
    </w:rPr>
  </w:style>
  <w:style w:type="numbering" w:customStyle="1" w:styleId="6">
    <w:name w:val="Нет списка6"/>
    <w:next w:val="a2"/>
    <w:uiPriority w:val="99"/>
    <w:semiHidden/>
    <w:unhideWhenUsed/>
    <w:rsid w:val="00314365"/>
  </w:style>
  <w:style w:type="paragraph" w:customStyle="1" w:styleId="60">
    <w:name w:val="Нижний колонтитул6"/>
    <w:basedOn w:val="a"/>
    <w:rsid w:val="00314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Верхний колонтитул6"/>
    <w:basedOn w:val="a"/>
    <w:rsid w:val="00314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2">
    <w:name w:val="Название6"/>
    <w:basedOn w:val="a"/>
    <w:rsid w:val="00314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F86A7E"/>
  </w:style>
  <w:style w:type="paragraph" w:customStyle="1" w:styleId="70">
    <w:name w:val="Нижний колонтитул7"/>
    <w:basedOn w:val="a"/>
    <w:rsid w:val="00F86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">
    <w:name w:val="Верхний колонтитул7"/>
    <w:basedOn w:val="a"/>
    <w:rsid w:val="00F86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2">
    <w:name w:val="Название7"/>
    <w:basedOn w:val="a"/>
    <w:rsid w:val="00F86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564C4"/>
  </w:style>
  <w:style w:type="paragraph" w:customStyle="1" w:styleId="footer">
    <w:name w:val="footer"/>
    <w:basedOn w:val="a"/>
    <w:rsid w:val="00F56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F56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F56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1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3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47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84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15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8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9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40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16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55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02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85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8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46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3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7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9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1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96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44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22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5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3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3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65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00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2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15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8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1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64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30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44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26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898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1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4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8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4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8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4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0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45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2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4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1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57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8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476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9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3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06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9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95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438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49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8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1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09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46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24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2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6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9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97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68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31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12513</Words>
  <Characters>71329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UFNS</Company>
  <LinksUpToDate>false</LinksUpToDate>
  <CharactersWithSpaces>83675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5100-30-101</cp:lastModifiedBy>
  <cp:revision>3</cp:revision>
  <dcterms:created xsi:type="dcterms:W3CDTF">2017-12-08T13:23:00Z</dcterms:created>
  <dcterms:modified xsi:type="dcterms:W3CDTF">2017-12-08T13:24:00Z</dcterms:modified>
</cp:coreProperties>
</file>