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38" w:rsidRPr="00640A9F" w:rsidRDefault="00954838" w:rsidP="00640A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40A9F">
        <w:rPr>
          <w:rFonts w:ascii="Times New Roman" w:hAnsi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40A9F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40A9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2016 </w:t>
      </w:r>
      <w:r w:rsidRPr="00640A9F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</w:p>
    <w:p w:rsidR="00954838" w:rsidRPr="00640A9F" w:rsidRDefault="00954838" w:rsidP="00640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687"/>
        <w:gridCol w:w="10973"/>
      </w:tblGrid>
      <w:tr w:rsidR="00954838" w:rsidRPr="000965CA" w:rsidTr="00640A9F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УПРАВЛЕНИЕ ФЕДЕРАЛЬНОЙ НАЛОГОВОЙ СЛУЖБЫ ПО ОМСКОЙ ОБЛАСТИ</w:t>
            </w:r>
          </w:p>
        </w:tc>
      </w:tr>
      <w:tr w:rsidR="00954838" w:rsidRPr="000965CA" w:rsidTr="00640A9F">
        <w:trPr>
          <w:tblCellSpacing w:w="15" w:type="dxa"/>
        </w:trPr>
        <w:tc>
          <w:tcPr>
            <w:tcW w:w="2250" w:type="dxa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Российская Федерация, 644010, Омская обл, Омск г, УЛ МАРШАЛА ЖУКОВА, 72/1 , +7 (3812) 359562 , u55@r55.nalog.ru</w:t>
            </w:r>
          </w:p>
        </w:tc>
      </w:tr>
      <w:tr w:rsidR="00954838" w:rsidRPr="000965CA" w:rsidTr="00640A9F">
        <w:trPr>
          <w:tblCellSpacing w:w="15" w:type="dxa"/>
        </w:trPr>
        <w:tc>
          <w:tcPr>
            <w:tcW w:w="2250" w:type="dxa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5504097209</w:t>
            </w:r>
          </w:p>
        </w:tc>
      </w:tr>
      <w:tr w:rsidR="00954838" w:rsidRPr="000965CA" w:rsidTr="00640A9F">
        <w:trPr>
          <w:tblCellSpacing w:w="15" w:type="dxa"/>
        </w:trPr>
        <w:tc>
          <w:tcPr>
            <w:tcW w:w="2250" w:type="dxa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550401001</w:t>
            </w:r>
          </w:p>
        </w:tc>
      </w:tr>
      <w:tr w:rsidR="00954838" w:rsidRPr="000965CA" w:rsidTr="00640A9F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52701000001</w:t>
            </w:r>
          </w:p>
        </w:tc>
      </w:tr>
    </w:tbl>
    <w:p w:rsidR="00954838" w:rsidRPr="00640A9F" w:rsidRDefault="00954838" w:rsidP="00640A9F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66"/>
        <w:gridCol w:w="498"/>
        <w:gridCol w:w="731"/>
        <w:gridCol w:w="411"/>
        <w:gridCol w:w="2040"/>
        <w:gridCol w:w="1822"/>
        <w:gridCol w:w="639"/>
        <w:gridCol w:w="673"/>
        <w:gridCol w:w="1093"/>
        <w:gridCol w:w="865"/>
        <w:gridCol w:w="768"/>
        <w:gridCol w:w="1310"/>
        <w:gridCol w:w="1058"/>
        <w:gridCol w:w="1326"/>
      </w:tblGrid>
      <w:tr w:rsidR="00954838" w:rsidRPr="002D0AB6" w:rsidTr="00DE14B9"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</w:tr>
      <w:tr w:rsidR="00954838" w:rsidRPr="002D0AB6" w:rsidTr="00DE14B9"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14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19.20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19.20.21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1201,03033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12,0103  /  120,10303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35.11.1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35.11.10.116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поставка электроэнергии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3122,3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 юридическому лицу, финансируемому из соответствующего бюджета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br/>
              <w:t>Оказание услуг электросвязи юридическому лицу, финансируемого из соответствующего бюджета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В соответствии с государственным контрактом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35.30.11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35.30.11.111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тепловой энергии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поставка тепловой энергии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1930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750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7,5  /  150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С момента заключения контракта до 31.12.2016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58.29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63.99.10.190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 на 2016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1655,08372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16,55084  /  331,01674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58.14.2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58.14.19.000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оформлению подписки и поставки периодических изданий на 2016 год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соответствии с государственным контрактом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398,72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3,9872  /  39,872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соответствии с выходом изданий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электросвязи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соответствие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4700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36.00.20.130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Водоснабжение и водоотведение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Бесперебойное водоснабжение и водоотведение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86.90.9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86.90.19.190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лицензии на данный вид деятельности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185,6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26.20.18.000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 и расходных материалов для средств вычислительной техники и периферийного оборудования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898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8,98  /  179,6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календарных дней с даты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проведению аттестационных испытаний автоматизированных систем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лицензий на оказание услуги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85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53.10.2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53.10.12.000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пересылка корреспонденции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259,6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53.20.1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53.20.11.110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оправлений .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br/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Оказание услуг по проведению ежегодного контроля аттестованного объекта информатизации - автоматизированной системы "АРМ оператора удостоверяющего центра ФНС России" УФНС России по Омской области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Наличие лицензии необходимой для исполнения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20,5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работ, услуг: Единовременно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системно-техническому обслуживанию средств электронно-вычислительной техники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1210,5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12,105  /  242,1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Закупка отменена заказчиком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105,10932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65.12.3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65.12.21.000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обязательному страхованию гражданской ответственности владельцев транспортных средств (ОСАГО)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86,09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с даты заключения Контракта до 31.12.2016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25,4574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.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br/>
              <w:t>Услуги по передаче электрической энергии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передача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1630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01.2016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по ремонту средств вычислительной техники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государственным контрактом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140,05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1,4005  /  28,01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06.2016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30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45.32.1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45.32.11.000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запасных частей для автомобилей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3,9  /  78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конвертов немаркированных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53,12333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18.12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18.12.19.190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гербовых бланков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41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18.12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18.12.19.190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продукции с логотипом ФНС России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432,3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4,323  /  86,46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17.29.19.190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и поставка папок "НА ПОДПИСЬ"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62,6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71.20.9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71.20.19.190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57,053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заключения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71.12.7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71.12.12.000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Изготовление технического плана административного здания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согласно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тридцати дней с момента заключения государственного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26.20.40.190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картриджей для франкировальной машины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картриджи для франкировальной машины ultimail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51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двадцати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26.40.3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26.40.33.190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видеорегистратора для системы видеонаблюдения.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котировочной документации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34,921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31.01.11.129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металлической мебели для серверных помещений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52,81289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17.21.14.120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архивных коробов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44,1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контракта.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13.92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13.92.22.120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вертикальных жалюзи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котировочной документацией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123,82303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(пятнадцати)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47.41.3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47.41.40.000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 и расходных материалов и устройств для ИТ-инфраструктуры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документацией аукциона в электронной форме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582,69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5,8269  /  116,538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47.42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47.42.10.000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мобильного телефона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03.2016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17.23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17.23.12.110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конвертов немаркированных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46,74833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85.42.9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85.42.19.000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обучению и проверки знаний по охране труда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40,25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рабочих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31.01.12.190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офисной мебели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954838" w:rsidRPr="002D0AB6" w:rsidRDefault="00954838" w:rsidP="00640A9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403,138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4,03138  /  80,6276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31.01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31.01.11.190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металлической мебели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55,44203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0,55442  /  11,0884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04.2016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Поставка комплектующих, расходных материалов и устройств для ИТ-инфраструктуры УФНС России по Омской области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668,566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6,68566  /  133,7132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26.70.1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26.70.17.110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фотовспышки для фотоаппарата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954838" w:rsidRPr="002D0AB6" w:rsidRDefault="00954838" w:rsidP="00640A9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27,92667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Работы по ремонт автомобилей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67,06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05.2016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10(Десяти)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32.99.9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32.99.59.000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канцелярских товаров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489,12569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4,89126  /  97,82514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15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17.12.1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17.12.14.112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товар должен представлять собой бумагу белого цвета, белизной (CIE) не менее 168 %, класса «А», плотностью не менее 80 гр./м2 , шероховатость по Бендтсену не более 180(мл/мин), яркостью ISO не менее 98 %, и соответствовать государственным стандартам (ГОСТу) или техническим условиям (ТУ), действующим на территории Российской Федерации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277,52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2,7752  /  55,504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15 (пятнадцати) календарных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комплектующих, расходных материалов для ИТ-инфраструктуры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421,876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4,21876  /  84,3752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07.2016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28.13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28.13.14.190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насосного оборудования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113,80664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29.32.3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29.32.30.390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запасных частей для автомобилей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81,10067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ремонту автомобилей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133,19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08.2016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43.22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43.22.12.190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ремонта системы отопления административного здания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 и Локальной сметы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102,93612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62.01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62.01.29.000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Приобретение Права на использование лицензионного программного обеспечения системы видеоконференцсвязи со стандартной, бессрочной лицензией на 20 онлайн пользователей с расширенной технической поддержкой на 1 год для 20 онлайн пользователей и возможностью инсталляции его внутри корпоративной сети УФНС России по Омской области и в подведомственных инспекциях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500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  /  100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43.99.9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43.99.90.190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монтажу защитной антивандальной пленки класса защиты А2 на оконные проемы административных зданий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437,591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4,37591  /  43,7591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Периодичность поставки товаров, работ, услуг: В течение 20 (Двадцати) календарных дней с момента заключения контракта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27.90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27.90.70.000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средств обнаружения запрещенных к проносу предметов в административное здание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198,851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1,98851  /  19,8851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16.29.14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16.29.14.110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рамок для сертификатов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ШТ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20 (Двадцати)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53.10.2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53.10.12.000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пересылка корреспонденции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28.23.2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28.23.25.000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расходных материалов и комплектующих, для ИТ-инфраструктуры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196,2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1,962  /  39,24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95.11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95.11.10.000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ремонту мультимедиапроектора Panasonic PT-D5500EL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105,803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1,05803  /  21,1606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течение 10 (Десяти) календарных дней с момента подписания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35.30.2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35.30.11.120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Поставка тепловой энергии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Своевременная поставка тепловой энергии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35.12.1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35.12.10.110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Передача электрической энергии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Бесперебойная передача электроэнергии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700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36.00.2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36.00.12.000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Услуги холодного водоснабжения и водоотведения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Бесперебойное оказание услуг холодного водоснабжения и водоотведения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22,5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10.2016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45.20.1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45.20.11.000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Выполнение работ по ремонту автомобилей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Преимущества: </w:t>
            </w:r>
          </w:p>
          <w:p w:rsidR="00954838" w:rsidRPr="002D0AB6" w:rsidRDefault="00954838" w:rsidP="00640A9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72,35667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09.2016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В течении 20 (Двадцати) дней с даты заключения контракта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107,02416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и беспрерывное оказание услуг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1495,08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380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61.10.1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61.10.11.110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Предоставление в пользование места в кабельной канализации связи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Своевременное оказание услуг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25,4574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63.11.1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63.11.19.000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 на 2017 год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Единые требования к участникам (в соответствии с частью 2 статьи 31 Федерального закона № 44-ФЗ): ;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1655,02322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16,55023  /  165,50232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Ежемесячно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81.21.9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81.21.10.000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6831,249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34,15625  /  1366,2498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68.32.2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81.10.10.000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эксплуатационного обслуживания зданий, инженерно-технических систем, оборудования УФНС России по Омской области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Согласно Технического задания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5589,176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27,94588  /  1117,8352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80.20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80.20.10.000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Оказание услуг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</w:t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Требования к участникам закупки: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УСЛ ЕД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 / 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24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2572,048 / 0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25,72048  /  514,4096  /  -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12.2016 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12.2017 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Сроки исполнения отдельных этапов контракта: Не установлены</w:t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</w: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Возникновение непредвиденных обстоятельств</w:t>
            </w:r>
          </w:p>
        </w:tc>
      </w:tr>
      <w:tr w:rsidR="00954838" w:rsidRPr="002D0AB6" w:rsidTr="00DE14B9">
        <w:tc>
          <w:tcPr>
            <w:tcW w:w="0" w:type="auto"/>
            <w:gridSpan w:val="14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18201063940290019244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1492,4848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18207053940292040244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14,5152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493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gridSpan w:val="14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gridSpan w:val="14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gridSpan w:val="14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6006,21518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gridSpan w:val="14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1353,13246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954838" w:rsidRPr="002D0AB6" w:rsidTr="00DE14B9">
        <w:tc>
          <w:tcPr>
            <w:tcW w:w="0" w:type="auto"/>
            <w:gridSpan w:val="14"/>
          </w:tcPr>
          <w:p w:rsidR="00954838" w:rsidRPr="002D0AB6" w:rsidRDefault="00954838" w:rsidP="00640A9F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b/>
                <w:bCs/>
                <w:sz w:val="12"/>
                <w:szCs w:val="12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54838" w:rsidRPr="002D0AB6" w:rsidTr="00DE14B9"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44014,79373 / 25359,73595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2D0AB6">
              <w:rPr>
                <w:rFonts w:ascii="Arial" w:hAnsi="Arial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</w:tcPr>
          <w:p w:rsidR="00954838" w:rsidRPr="002D0AB6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:rsidR="00954838" w:rsidRPr="00640A9F" w:rsidRDefault="00954838" w:rsidP="00640A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954838" w:rsidRPr="000965CA" w:rsidTr="00640A9F">
        <w:tc>
          <w:tcPr>
            <w:tcW w:w="1250" w:type="pct"/>
          </w:tcPr>
          <w:p w:rsidR="00954838" w:rsidRPr="00640A9F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954838" w:rsidRPr="00640A9F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954838" w:rsidRPr="00640A9F" w:rsidRDefault="00954838" w:rsidP="00DE14B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>"</w:t>
            </w:r>
            <w:r>
              <w:rPr>
                <w:rFonts w:ascii="Arial" w:hAnsi="Arial" w:cs="Arial"/>
                <w:sz w:val="17"/>
                <w:szCs w:val="17"/>
                <w:u w:val="single"/>
                <w:lang w:val="en-US" w:eastAsia="ru-RU"/>
              </w:rPr>
              <w:t>22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"  </w:t>
            </w:r>
            <w:r>
              <w:rPr>
                <w:rFonts w:ascii="Arial" w:hAnsi="Arial" w:cs="Arial"/>
                <w:sz w:val="17"/>
                <w:szCs w:val="17"/>
                <w:lang w:eastAsia="ru-RU"/>
              </w:rPr>
              <w:t>ноября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20</w:t>
            </w:r>
            <w:r w:rsidRPr="00640A9F"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1</w:t>
            </w:r>
            <w:r>
              <w:rPr>
                <w:rFonts w:ascii="Arial" w:hAnsi="Arial" w:cs="Arial"/>
                <w:sz w:val="17"/>
                <w:szCs w:val="17"/>
                <w:u w:val="single"/>
                <w:lang w:eastAsia="ru-RU"/>
              </w:rPr>
              <w:t>6</w:t>
            </w:r>
            <w:bookmarkStart w:id="0" w:name="_GoBack"/>
            <w:bookmarkEnd w:id="0"/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  г. </w:t>
            </w: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54838" w:rsidRPr="00640A9F" w:rsidRDefault="00954838" w:rsidP="00640A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954838" w:rsidRPr="000965CA" w:rsidTr="00640A9F">
        <w:tc>
          <w:tcPr>
            <w:tcW w:w="750" w:type="pct"/>
          </w:tcPr>
          <w:p w:rsidR="00954838" w:rsidRPr="00640A9F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p w:rsidR="00954838" w:rsidRPr="00640A9F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  <w:r w:rsidRPr="00640A9F">
              <w:rPr>
                <w:rFonts w:ascii="Arial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954838" w:rsidRPr="00640A9F" w:rsidRDefault="00954838" w:rsidP="00640A9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54838" w:rsidRPr="00640A9F" w:rsidRDefault="00954838" w:rsidP="00640A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08"/>
        <w:gridCol w:w="3092"/>
      </w:tblGrid>
      <w:tr w:rsidR="00954838" w:rsidRPr="000965CA" w:rsidTr="00640A9F">
        <w:tc>
          <w:tcPr>
            <w:tcW w:w="0" w:type="auto"/>
          </w:tcPr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05"/>
              <w:gridCol w:w="1857"/>
            </w:tblGrid>
            <w:tr w:rsidR="00954838" w:rsidRPr="000965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Губер А. В.</w:t>
                  </w:r>
                </w:p>
              </w:tc>
            </w:tr>
            <w:tr w:rsidR="00954838" w:rsidRPr="000965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(3812) 32-12-64</w:t>
                  </w:r>
                </w:p>
              </w:tc>
            </w:tr>
            <w:tr w:rsidR="00954838" w:rsidRPr="000965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(3812) 35-94-17</w:t>
                  </w:r>
                </w:p>
              </w:tc>
            </w:tr>
            <w:tr w:rsidR="00954838" w:rsidRPr="000965C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954838" w:rsidRPr="00640A9F" w:rsidRDefault="00954838" w:rsidP="00640A9F">
                  <w:pPr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</w:pPr>
                  <w:r w:rsidRPr="00640A9F">
                    <w:rPr>
                      <w:rFonts w:ascii="Arial" w:hAnsi="Arial" w:cs="Arial"/>
                      <w:sz w:val="17"/>
                      <w:szCs w:val="17"/>
                      <w:lang w:eastAsia="ru-RU"/>
                    </w:rPr>
                    <w:t>u550900@r55.nalog.ru</w:t>
                  </w:r>
                </w:p>
              </w:tc>
            </w:tr>
          </w:tbl>
          <w:p w:rsidR="00954838" w:rsidRPr="00640A9F" w:rsidRDefault="00954838" w:rsidP="00640A9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  <w:lang w:eastAsia="ru-RU"/>
              </w:rPr>
            </w:pPr>
          </w:p>
        </w:tc>
      </w:tr>
    </w:tbl>
    <w:p w:rsidR="00954838" w:rsidRDefault="00954838"/>
    <w:sectPr w:rsidR="00954838" w:rsidSect="00640A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FCE"/>
    <w:multiLevelType w:val="multilevel"/>
    <w:tmpl w:val="D558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3CCC"/>
    <w:multiLevelType w:val="multilevel"/>
    <w:tmpl w:val="3B86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E7FEA"/>
    <w:multiLevelType w:val="multilevel"/>
    <w:tmpl w:val="133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45419"/>
    <w:multiLevelType w:val="multilevel"/>
    <w:tmpl w:val="0970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46E19"/>
    <w:multiLevelType w:val="multilevel"/>
    <w:tmpl w:val="045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31E1A"/>
    <w:multiLevelType w:val="multilevel"/>
    <w:tmpl w:val="F94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80826"/>
    <w:multiLevelType w:val="multilevel"/>
    <w:tmpl w:val="6FF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51233"/>
    <w:multiLevelType w:val="multilevel"/>
    <w:tmpl w:val="B8F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811F2"/>
    <w:multiLevelType w:val="multilevel"/>
    <w:tmpl w:val="693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A6783"/>
    <w:multiLevelType w:val="multilevel"/>
    <w:tmpl w:val="8FD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B001EF"/>
    <w:multiLevelType w:val="multilevel"/>
    <w:tmpl w:val="C3F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067E7"/>
    <w:multiLevelType w:val="multilevel"/>
    <w:tmpl w:val="A6EC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2661A5"/>
    <w:multiLevelType w:val="multilevel"/>
    <w:tmpl w:val="8B8C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5570E3"/>
    <w:multiLevelType w:val="multilevel"/>
    <w:tmpl w:val="01CE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71E5F"/>
    <w:multiLevelType w:val="multilevel"/>
    <w:tmpl w:val="9A3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C84705"/>
    <w:multiLevelType w:val="multilevel"/>
    <w:tmpl w:val="A02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21E46"/>
    <w:multiLevelType w:val="multilevel"/>
    <w:tmpl w:val="5420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80F1A"/>
    <w:multiLevelType w:val="multilevel"/>
    <w:tmpl w:val="1F8C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0D79C9"/>
    <w:multiLevelType w:val="multilevel"/>
    <w:tmpl w:val="CD28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F87BC9"/>
    <w:multiLevelType w:val="multilevel"/>
    <w:tmpl w:val="3DD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481493"/>
    <w:multiLevelType w:val="multilevel"/>
    <w:tmpl w:val="1AF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B41A8C"/>
    <w:multiLevelType w:val="multilevel"/>
    <w:tmpl w:val="61F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62C55"/>
    <w:multiLevelType w:val="multilevel"/>
    <w:tmpl w:val="E3E0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495C53"/>
    <w:multiLevelType w:val="multilevel"/>
    <w:tmpl w:val="538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F2807"/>
    <w:multiLevelType w:val="multilevel"/>
    <w:tmpl w:val="B598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A446F5"/>
    <w:multiLevelType w:val="multilevel"/>
    <w:tmpl w:val="F132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291F04"/>
    <w:multiLevelType w:val="multilevel"/>
    <w:tmpl w:val="499C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0B6C3E"/>
    <w:multiLevelType w:val="multilevel"/>
    <w:tmpl w:val="86B8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A51947"/>
    <w:multiLevelType w:val="multilevel"/>
    <w:tmpl w:val="C506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60567"/>
    <w:multiLevelType w:val="multilevel"/>
    <w:tmpl w:val="C9D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C672F7"/>
    <w:multiLevelType w:val="multilevel"/>
    <w:tmpl w:val="5FF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8C6ED5"/>
    <w:multiLevelType w:val="multilevel"/>
    <w:tmpl w:val="8410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3D1B78"/>
    <w:multiLevelType w:val="multilevel"/>
    <w:tmpl w:val="F13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3231E9"/>
    <w:multiLevelType w:val="multilevel"/>
    <w:tmpl w:val="FB2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9B0FEF"/>
    <w:multiLevelType w:val="multilevel"/>
    <w:tmpl w:val="FCA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945D3C"/>
    <w:multiLevelType w:val="multilevel"/>
    <w:tmpl w:val="1C6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6"/>
  </w:num>
  <w:num w:numId="5">
    <w:abstractNumId w:val="34"/>
  </w:num>
  <w:num w:numId="6">
    <w:abstractNumId w:val="2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13"/>
  </w:num>
  <w:num w:numId="12">
    <w:abstractNumId w:val="4"/>
  </w:num>
  <w:num w:numId="13">
    <w:abstractNumId w:val="31"/>
  </w:num>
  <w:num w:numId="14">
    <w:abstractNumId w:val="33"/>
  </w:num>
  <w:num w:numId="15">
    <w:abstractNumId w:val="29"/>
  </w:num>
  <w:num w:numId="16">
    <w:abstractNumId w:val="5"/>
  </w:num>
  <w:num w:numId="17">
    <w:abstractNumId w:val="32"/>
  </w:num>
  <w:num w:numId="18">
    <w:abstractNumId w:val="15"/>
  </w:num>
  <w:num w:numId="19">
    <w:abstractNumId w:val="22"/>
  </w:num>
  <w:num w:numId="20">
    <w:abstractNumId w:val="2"/>
  </w:num>
  <w:num w:numId="21">
    <w:abstractNumId w:val="35"/>
  </w:num>
  <w:num w:numId="22">
    <w:abstractNumId w:val="3"/>
  </w:num>
  <w:num w:numId="23">
    <w:abstractNumId w:val="1"/>
  </w:num>
  <w:num w:numId="24">
    <w:abstractNumId w:val="8"/>
  </w:num>
  <w:num w:numId="25">
    <w:abstractNumId w:val="21"/>
  </w:num>
  <w:num w:numId="26">
    <w:abstractNumId w:val="14"/>
  </w:num>
  <w:num w:numId="27">
    <w:abstractNumId w:val="7"/>
  </w:num>
  <w:num w:numId="28">
    <w:abstractNumId w:val="11"/>
  </w:num>
  <w:num w:numId="29">
    <w:abstractNumId w:val="24"/>
  </w:num>
  <w:num w:numId="30">
    <w:abstractNumId w:val="18"/>
  </w:num>
  <w:num w:numId="31">
    <w:abstractNumId w:val="25"/>
  </w:num>
  <w:num w:numId="32">
    <w:abstractNumId w:val="26"/>
  </w:num>
  <w:num w:numId="33">
    <w:abstractNumId w:val="0"/>
  </w:num>
  <w:num w:numId="34">
    <w:abstractNumId w:val="17"/>
  </w:num>
  <w:num w:numId="35">
    <w:abstractNumId w:val="30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64D"/>
    <w:rsid w:val="00055151"/>
    <w:rsid w:val="000965CA"/>
    <w:rsid w:val="000C2C34"/>
    <w:rsid w:val="002D0AB6"/>
    <w:rsid w:val="00640A9F"/>
    <w:rsid w:val="007E564D"/>
    <w:rsid w:val="00954838"/>
    <w:rsid w:val="00A1790D"/>
    <w:rsid w:val="00D47858"/>
    <w:rsid w:val="00DE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3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40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0A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640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title">
    <w:name w:val="sub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header10">
    <w:name w:val="header1"/>
    <w:basedOn w:val="Normal"/>
    <w:uiPriority w:val="99"/>
    <w:rsid w:val="00640A9F"/>
    <w:pPr>
      <w:spacing w:before="30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640A9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640A9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640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640A9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640A9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640A9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640A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640A9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640A9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640A9F"/>
    <w:pPr>
      <w:spacing w:before="100" w:beforeAutospacing="1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640A9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640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640A9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640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640A9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640A9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640A9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640A9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640A9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640A9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640A9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640A9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640A9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640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640A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640A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3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26</Pages>
  <Words>7071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Викторович Ленинг</dc:creator>
  <cp:keywords/>
  <dc:description/>
  <cp:lastModifiedBy>5500-05-900</cp:lastModifiedBy>
  <cp:revision>5</cp:revision>
  <dcterms:created xsi:type="dcterms:W3CDTF">2016-11-23T03:10:00Z</dcterms:created>
  <dcterms:modified xsi:type="dcterms:W3CDTF">2016-11-23T06:42:00Z</dcterms:modified>
</cp:coreProperties>
</file>