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37" w:rsidRDefault="00EC5937" w:rsidP="00EC5937">
      <w:pPr>
        <w:pStyle w:val="1"/>
        <w:keepNext w:val="0"/>
      </w:pPr>
      <w:r>
        <w:t>ИНФОРМАЦИЯ О РЕЗУЛЬТАТАХ КОНКУРСА</w:t>
      </w:r>
    </w:p>
    <w:p w:rsidR="00EC5937" w:rsidRDefault="00EC5937" w:rsidP="00EC5937">
      <w:pPr>
        <w:jc w:val="center"/>
        <w:rPr>
          <w:sz w:val="28"/>
        </w:rPr>
      </w:pPr>
      <w:r>
        <w:rPr>
          <w:b/>
          <w:sz w:val="28"/>
          <w:szCs w:val="28"/>
        </w:rPr>
        <w:t>на замещение должности старший государственный налоговый инспектор отдела камеральных проверок Межрайонной инспекции Федеральной налоговой службы № 4 по Орловской области</w:t>
      </w:r>
    </w:p>
    <w:p w:rsidR="00EC5937" w:rsidRDefault="00EC5937" w:rsidP="00EC5937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937" w:rsidRDefault="00EC5937" w:rsidP="00EC5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Межрайонная инспекция Федеральной налоговой службы № 4 по Орловской области (федеральный орган исполнительной власти) Орловская область, г. Мценск, ул. Красноармейская, 24, в лице начальника межрайонной инспекции Федеральной налоговой службы № 4 по Орловской области Смородиновой Надежды Ивановны, действующего на основании  провела конкурс на замещение вакантной должности государственной гражданской службы Федеральной налоговой службы старший государственный налоговый инспектор отдела камеральных проверок межрайонной инспекции Федеральной</w:t>
      </w:r>
      <w:proofErr w:type="gramEnd"/>
      <w:r>
        <w:rPr>
          <w:sz w:val="28"/>
          <w:szCs w:val="28"/>
        </w:rPr>
        <w:t xml:space="preserve"> налоговой службы № 4 по Орловской области.</w:t>
      </w:r>
    </w:p>
    <w:p w:rsidR="00EC5937" w:rsidRPr="001F326A" w:rsidRDefault="00EC5937" w:rsidP="00EC5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 w:rsidRPr="003963B7">
        <w:rPr>
          <w:b/>
          <w:sz w:val="28"/>
          <w:szCs w:val="28"/>
        </w:rPr>
        <w:t>Малышева Наталия Сергеевна</w:t>
      </w:r>
      <w:r w:rsidRPr="001F326A">
        <w:rPr>
          <w:sz w:val="28"/>
          <w:szCs w:val="28"/>
        </w:rPr>
        <w:t>.</w:t>
      </w:r>
    </w:p>
    <w:p w:rsidR="00EC5937" w:rsidRDefault="00EC5937" w:rsidP="00EC5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EF6">
        <w:rPr>
          <w:sz w:val="28"/>
          <w:szCs w:val="28"/>
        </w:rPr>
        <w:t xml:space="preserve">По результатам конкурса издан приказ </w:t>
      </w:r>
      <w:r>
        <w:rPr>
          <w:sz w:val="28"/>
          <w:szCs w:val="28"/>
        </w:rPr>
        <w:t>М</w:t>
      </w:r>
      <w:r w:rsidRPr="00F60EF6">
        <w:rPr>
          <w:sz w:val="28"/>
          <w:szCs w:val="28"/>
        </w:rPr>
        <w:t>ежрайонной инспекции Федеральной налоговой службы № 4 по Орловской области о назначении Малышевой Н. С. на вакантную должность государственной гражданской службы и ей предложено прибыть для заключения служебного контракта.</w:t>
      </w:r>
    </w:p>
    <w:p w:rsidR="00EC5937" w:rsidRDefault="00EC5937" w:rsidP="00EC593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14A6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01.03.2017 № 96 «Об утверждении Положения о кадровом резерве федерального государственного органа», пунктом 23 Указа Президента Российской Федерации от 01 февраля 2005 года № 112 «О конкурсе на замещение вакантной должности государственной гражданской службы Российской Федерации», пунктом 4 части 6 статьи 64 Федерального закона от 27.07.2004 № 79-ФЗ «О государственной гражданской службе Российской Федерации» включен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4C14A6">
        <w:rPr>
          <w:rFonts w:ascii="Times New Roman" w:hAnsi="Times New Roman" w:cs="Times New Roman"/>
          <w:sz w:val="28"/>
          <w:szCs w:val="28"/>
        </w:rPr>
        <w:t xml:space="preserve"> в кадровый резерв Межрайонной ИФНС России №4 по Орловской области для замещения </w:t>
      </w:r>
      <w:r>
        <w:rPr>
          <w:rFonts w:ascii="Times New Roman" w:hAnsi="Times New Roman" w:cs="Times New Roman"/>
          <w:sz w:val="28"/>
          <w:szCs w:val="28"/>
        </w:rPr>
        <w:t xml:space="preserve">старшей группы </w:t>
      </w:r>
      <w:r w:rsidRPr="004C14A6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 Российской Федерации: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6"/>
          <w:szCs w:val="26"/>
        </w:rPr>
        <w:tab/>
      </w:r>
      <w:r w:rsidRPr="004C14A6">
        <w:rPr>
          <w:rFonts w:ascii="Times New Roman" w:hAnsi="Times New Roman" w:cs="Times New Roman"/>
          <w:sz w:val="28"/>
          <w:szCs w:val="28"/>
        </w:rPr>
        <w:t xml:space="preserve">Тихонова Юлия Вячеславовна </w:t>
      </w:r>
    </w:p>
    <w:p w:rsidR="00EC5937" w:rsidRPr="004C14A6" w:rsidRDefault="00EC5937" w:rsidP="00EC5937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937" w:rsidRPr="00155AA9" w:rsidRDefault="00EC5937" w:rsidP="00EC5937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236"/>
        <w:gridCol w:w="2280"/>
        <w:gridCol w:w="236"/>
        <w:gridCol w:w="2571"/>
      </w:tblGrid>
      <w:tr w:rsidR="00EC5937" w:rsidTr="00CE2D64">
        <w:trPr>
          <w:cantSplit/>
        </w:trPr>
        <w:tc>
          <w:tcPr>
            <w:tcW w:w="4248" w:type="dxa"/>
            <w:vAlign w:val="bottom"/>
          </w:tcPr>
          <w:p w:rsidR="00EC5937" w:rsidRPr="00F60EF6" w:rsidRDefault="00EC5937" w:rsidP="00CE2D64">
            <w:pPr>
              <w:keepNext/>
              <w:rPr>
                <w:bCs/>
                <w:sz w:val="28"/>
                <w:szCs w:val="28"/>
              </w:rPr>
            </w:pPr>
            <w:r w:rsidRPr="00F60EF6">
              <w:rPr>
                <w:bCs/>
                <w:sz w:val="28"/>
                <w:szCs w:val="28"/>
              </w:rPr>
              <w:t>Начальник, советник государственной гражданской службы Российской Федерации 3 класса</w:t>
            </w:r>
          </w:p>
        </w:tc>
        <w:tc>
          <w:tcPr>
            <w:tcW w:w="236" w:type="dxa"/>
            <w:vAlign w:val="bottom"/>
          </w:tcPr>
          <w:p w:rsidR="00EC5937" w:rsidRPr="00F60EF6" w:rsidRDefault="00EC5937" w:rsidP="00CE2D64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bottom"/>
          </w:tcPr>
          <w:p w:rsidR="00EC5937" w:rsidRPr="00F60EF6" w:rsidRDefault="00EC5937" w:rsidP="00CE2D64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EC5937" w:rsidRPr="00F60EF6" w:rsidRDefault="00EC5937" w:rsidP="00CE2D64">
            <w:pPr>
              <w:keepNext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71" w:type="dxa"/>
            <w:vAlign w:val="bottom"/>
          </w:tcPr>
          <w:p w:rsidR="00EC5937" w:rsidRDefault="00EC5937" w:rsidP="00CE2D64">
            <w:pPr>
              <w:keepNext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Н. И.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Смородинова</w:t>
            </w:r>
            <w:proofErr w:type="spellEnd"/>
          </w:p>
        </w:tc>
      </w:tr>
      <w:tr w:rsidR="00EC5937" w:rsidRPr="00B63F70" w:rsidTr="00CE2D64">
        <w:trPr>
          <w:cantSplit/>
        </w:trPr>
        <w:tc>
          <w:tcPr>
            <w:tcW w:w="4248" w:type="dxa"/>
            <w:vAlign w:val="bottom"/>
          </w:tcPr>
          <w:p w:rsidR="00EC5937" w:rsidRPr="00B63F70" w:rsidRDefault="00EC5937" w:rsidP="00CE2D64">
            <w:pPr>
              <w:keepNext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EC5937" w:rsidRPr="00B63F70" w:rsidRDefault="00EC5937" w:rsidP="00CE2D64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EC5937" w:rsidRPr="00B63F70" w:rsidRDefault="00EC5937" w:rsidP="00CE2D64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B63F70">
              <w:rPr>
                <w:bCs/>
                <w:sz w:val="20"/>
                <w:szCs w:val="20"/>
              </w:rPr>
              <w:t>личная</w:t>
            </w:r>
            <w:r w:rsidRPr="00B63F7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63F70">
              <w:rPr>
                <w:bCs/>
                <w:sz w:val="20"/>
                <w:szCs w:val="20"/>
              </w:rPr>
              <w:t>подпись</w:t>
            </w:r>
          </w:p>
        </w:tc>
        <w:tc>
          <w:tcPr>
            <w:tcW w:w="236" w:type="dxa"/>
          </w:tcPr>
          <w:p w:rsidR="00EC5937" w:rsidRPr="00B63F70" w:rsidRDefault="00EC5937" w:rsidP="00CE2D64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vAlign w:val="bottom"/>
          </w:tcPr>
          <w:p w:rsidR="00EC5937" w:rsidRPr="00B63F70" w:rsidRDefault="00EC5937" w:rsidP="00CE2D64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EC5937" w:rsidRDefault="00EC5937" w:rsidP="00EC5937">
      <w:pPr>
        <w:rPr>
          <w:lang w:val="en-US"/>
        </w:rPr>
      </w:pPr>
    </w:p>
    <w:p w:rsidR="00EC5937" w:rsidRDefault="00EC5937" w:rsidP="00EC5937">
      <w:pPr>
        <w:rPr>
          <w:lang w:val="en-US"/>
        </w:rPr>
      </w:pPr>
    </w:p>
    <w:p w:rsidR="00EC5937" w:rsidRDefault="00EC5937" w:rsidP="00EC5937">
      <w:pPr>
        <w:pStyle w:val="1"/>
        <w:keepNext w:val="0"/>
      </w:pPr>
      <w:r>
        <w:lastRenderedPageBreak/>
        <w:t>ИНФОРМАЦИЯ О РЕЗУЛЬТАТАХ КОНКУРСА</w:t>
      </w:r>
    </w:p>
    <w:p w:rsidR="00EC5937" w:rsidRDefault="00EC5937" w:rsidP="00EC5937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замещение </w:t>
      </w:r>
      <w:proofErr w:type="gramStart"/>
      <w:r>
        <w:rPr>
          <w:b/>
          <w:sz w:val="28"/>
          <w:szCs w:val="28"/>
        </w:rPr>
        <w:t>должности государственного налогового инспектора отдела камеральных проверок межрайонной инспекции Федеральной налоговой службы</w:t>
      </w:r>
      <w:proofErr w:type="gramEnd"/>
      <w:r>
        <w:rPr>
          <w:b/>
          <w:sz w:val="28"/>
          <w:szCs w:val="28"/>
        </w:rPr>
        <w:t xml:space="preserve"> № 4 по Орловской области</w:t>
      </w:r>
    </w:p>
    <w:p w:rsidR="00EC5937" w:rsidRDefault="00EC5937" w:rsidP="00EC5937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5937" w:rsidRDefault="00EC5937" w:rsidP="00EC5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Межрайонная инспекция Федеральной налоговой службы № 4 по Орловской области (федеральный орган исполнительной власти) Орловская область, г. Мценск, ул. Красноармейская, 24, в лице начальника межрайонной инспекции Федеральной налоговой службы № 4 по Орловской области Смородиновой Надежды Ивановны, действующего на основании  провела конкурс на замещение вакантной должности государственной гражданской службы Федеральной налоговой службы государственного налогового инспектора отдела камеральных проверок межрайонной инспекции Федеральной налоговой</w:t>
      </w:r>
      <w:proofErr w:type="gramEnd"/>
      <w:r>
        <w:rPr>
          <w:sz w:val="28"/>
          <w:szCs w:val="28"/>
        </w:rPr>
        <w:t xml:space="preserve"> службы № 4 по Орловской области.</w:t>
      </w:r>
    </w:p>
    <w:p w:rsidR="00EC5937" w:rsidRPr="001F326A" w:rsidRDefault="00EC5937" w:rsidP="00EC593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 w:rsidRPr="0062351A">
        <w:rPr>
          <w:b/>
          <w:sz w:val="28"/>
          <w:szCs w:val="28"/>
        </w:rPr>
        <w:t>Козырева Елена Александровна</w:t>
      </w:r>
      <w:r w:rsidRPr="001F326A">
        <w:rPr>
          <w:sz w:val="28"/>
          <w:szCs w:val="28"/>
        </w:rPr>
        <w:t>.</w:t>
      </w:r>
    </w:p>
    <w:p w:rsidR="00EC5937" w:rsidRPr="0062351A" w:rsidRDefault="00EC5937" w:rsidP="00EC593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Указом Президента Российской Федерации от 01.03.2017 № 96 «Об утверждении Положения о кадровом резерве федерального государственного органа», пунктом 23 Указа Президента Российской Федерации от 01 февраля 2005 года № 112 «О конкурсе на замещение вакантной должности государственной гражданской службы Российской Федерации», пунктом 4 части 6 статьи 64 Федерального закона от 27.07.2004 № 79-ФЗ «О государственной гражданской службе Российской Федерации» включены</w:t>
      </w:r>
      <w:proofErr w:type="gramEnd"/>
      <w:r>
        <w:rPr>
          <w:sz w:val="28"/>
          <w:szCs w:val="28"/>
        </w:rPr>
        <w:t xml:space="preserve"> в кадровый резерв Межрайонной ИФНС России №4 по Орловской области для замещения старшей группы должностей государственной гражданской службы Российской Федерации:</w:t>
      </w:r>
      <w:r>
        <w:rPr>
          <w:sz w:val="28"/>
          <w:szCs w:val="28"/>
        </w:rPr>
        <w:tab/>
      </w:r>
      <w:r w:rsidRPr="00493058">
        <w:rPr>
          <w:sz w:val="28"/>
          <w:szCs w:val="28"/>
        </w:rPr>
        <w:tab/>
      </w:r>
      <w:r w:rsidRPr="00493058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Азевой</w:t>
      </w:r>
      <w:proofErr w:type="spellEnd"/>
      <w:r>
        <w:rPr>
          <w:sz w:val="28"/>
          <w:szCs w:val="28"/>
        </w:rPr>
        <w:t xml:space="preserve"> Олесе Анатольевне</w:t>
      </w:r>
      <w:r w:rsidRPr="0062351A">
        <w:rPr>
          <w:sz w:val="28"/>
          <w:szCs w:val="28"/>
        </w:rPr>
        <w:t>,</w:t>
      </w:r>
    </w:p>
    <w:p w:rsidR="00EC5937" w:rsidRPr="0062351A" w:rsidRDefault="00EC5937" w:rsidP="00EC593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2351A">
        <w:rPr>
          <w:sz w:val="28"/>
          <w:szCs w:val="28"/>
        </w:rPr>
        <w:tab/>
      </w:r>
      <w:r w:rsidRPr="0062351A">
        <w:rPr>
          <w:sz w:val="28"/>
          <w:szCs w:val="28"/>
        </w:rPr>
        <w:tab/>
      </w:r>
      <w:r>
        <w:rPr>
          <w:sz w:val="28"/>
          <w:szCs w:val="28"/>
        </w:rPr>
        <w:t>Евстигнеевой Наталье Валентиновне,</w:t>
      </w:r>
    </w:p>
    <w:p w:rsidR="00EC5937" w:rsidRPr="0062351A" w:rsidRDefault="00EC5937" w:rsidP="00EC593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62351A">
        <w:rPr>
          <w:sz w:val="28"/>
          <w:szCs w:val="28"/>
        </w:rPr>
        <w:tab/>
      </w:r>
      <w:r w:rsidRPr="0062351A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Хализеву</w:t>
      </w:r>
      <w:proofErr w:type="spellEnd"/>
      <w:r>
        <w:rPr>
          <w:sz w:val="28"/>
          <w:szCs w:val="28"/>
        </w:rPr>
        <w:t xml:space="preserve"> Павлу Анатольевичу</w:t>
      </w:r>
    </w:p>
    <w:p w:rsidR="00EC5937" w:rsidRPr="00EC5937" w:rsidRDefault="00EC5937" w:rsidP="00EC5937">
      <w:pPr>
        <w:keepNext/>
        <w:autoSpaceDE w:val="0"/>
        <w:autoSpaceDN w:val="0"/>
        <w:adjustRightInd w:val="0"/>
        <w:spacing w:line="720" w:lineRule="auto"/>
        <w:ind w:firstLine="53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236"/>
        <w:gridCol w:w="2280"/>
        <w:gridCol w:w="236"/>
        <w:gridCol w:w="2571"/>
      </w:tblGrid>
      <w:tr w:rsidR="00EC5937" w:rsidTr="00CE2D64">
        <w:trPr>
          <w:cantSplit/>
        </w:trPr>
        <w:tc>
          <w:tcPr>
            <w:tcW w:w="4248" w:type="dxa"/>
            <w:vAlign w:val="bottom"/>
          </w:tcPr>
          <w:p w:rsidR="00EC5937" w:rsidRPr="0062351A" w:rsidRDefault="00EC5937" w:rsidP="00CE2D64">
            <w:pPr>
              <w:keepNext/>
              <w:rPr>
                <w:bCs/>
                <w:sz w:val="28"/>
                <w:szCs w:val="28"/>
              </w:rPr>
            </w:pPr>
            <w:r w:rsidRPr="0062351A">
              <w:rPr>
                <w:bCs/>
                <w:sz w:val="28"/>
                <w:szCs w:val="28"/>
              </w:rPr>
              <w:t>Начальник, советник государственной гражданской службы Российской Федерации 3 класса</w:t>
            </w:r>
          </w:p>
        </w:tc>
        <w:tc>
          <w:tcPr>
            <w:tcW w:w="236" w:type="dxa"/>
            <w:vAlign w:val="bottom"/>
          </w:tcPr>
          <w:p w:rsidR="00EC5937" w:rsidRPr="0062351A" w:rsidRDefault="00EC5937" w:rsidP="00CE2D64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bottom"/>
          </w:tcPr>
          <w:p w:rsidR="00EC5937" w:rsidRPr="0062351A" w:rsidRDefault="00EC5937" w:rsidP="00CE2D64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EC5937" w:rsidRPr="0062351A" w:rsidRDefault="00EC5937" w:rsidP="00CE2D64">
            <w:pPr>
              <w:keepNext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71" w:type="dxa"/>
            <w:vAlign w:val="bottom"/>
          </w:tcPr>
          <w:p w:rsidR="00EC5937" w:rsidRDefault="00EC5937" w:rsidP="00CE2D64">
            <w:pPr>
              <w:keepNext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Н. И.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Смородинова</w:t>
            </w:r>
            <w:proofErr w:type="spellEnd"/>
          </w:p>
        </w:tc>
      </w:tr>
      <w:tr w:rsidR="00EC5937" w:rsidRPr="00B63F70" w:rsidTr="00CE2D64">
        <w:trPr>
          <w:cantSplit/>
        </w:trPr>
        <w:tc>
          <w:tcPr>
            <w:tcW w:w="4248" w:type="dxa"/>
            <w:vAlign w:val="bottom"/>
          </w:tcPr>
          <w:p w:rsidR="00EC5937" w:rsidRPr="00B63F70" w:rsidRDefault="00EC5937" w:rsidP="00CE2D64">
            <w:pPr>
              <w:keepNext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EC5937" w:rsidRPr="00B63F70" w:rsidRDefault="00EC5937" w:rsidP="00CE2D64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EC5937" w:rsidRPr="00B63F70" w:rsidRDefault="00EC5937" w:rsidP="00CE2D64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B63F70">
              <w:rPr>
                <w:bCs/>
                <w:sz w:val="20"/>
                <w:szCs w:val="20"/>
              </w:rPr>
              <w:t>личная</w:t>
            </w:r>
            <w:r w:rsidRPr="00B63F7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63F70">
              <w:rPr>
                <w:bCs/>
                <w:sz w:val="20"/>
                <w:szCs w:val="20"/>
              </w:rPr>
              <w:t>подпись</w:t>
            </w:r>
          </w:p>
        </w:tc>
        <w:tc>
          <w:tcPr>
            <w:tcW w:w="236" w:type="dxa"/>
          </w:tcPr>
          <w:p w:rsidR="00EC5937" w:rsidRPr="00B63F70" w:rsidRDefault="00EC5937" w:rsidP="00CE2D64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vAlign w:val="bottom"/>
          </w:tcPr>
          <w:p w:rsidR="00EC5937" w:rsidRPr="00B63F70" w:rsidRDefault="00EC5937" w:rsidP="00CE2D64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EC5937" w:rsidRDefault="00EC5937" w:rsidP="00EC5937">
      <w:pPr>
        <w:rPr>
          <w:lang w:val="en-US"/>
        </w:rPr>
      </w:pPr>
    </w:p>
    <w:p w:rsidR="00EC5937" w:rsidRDefault="00EC5937" w:rsidP="00EC5937">
      <w:pPr>
        <w:rPr>
          <w:lang w:val="en-US"/>
        </w:rPr>
      </w:pPr>
    </w:p>
    <w:p w:rsidR="00EC5937" w:rsidRDefault="00EC5937" w:rsidP="00484A28">
      <w:pPr>
        <w:pStyle w:val="1"/>
        <w:keepNext w:val="0"/>
      </w:pPr>
    </w:p>
    <w:p w:rsidR="00EC5937" w:rsidRDefault="00EC5937" w:rsidP="00484A28">
      <w:pPr>
        <w:pStyle w:val="1"/>
        <w:keepNext w:val="0"/>
      </w:pPr>
    </w:p>
    <w:p w:rsidR="00EC5937" w:rsidRDefault="00EC5937" w:rsidP="00484A28">
      <w:pPr>
        <w:pStyle w:val="1"/>
        <w:keepNext w:val="0"/>
      </w:pPr>
    </w:p>
    <w:p w:rsidR="00484A28" w:rsidRDefault="00484A28" w:rsidP="00484A28">
      <w:pPr>
        <w:pStyle w:val="1"/>
        <w:keepNext w:val="0"/>
      </w:pPr>
      <w:bookmarkStart w:id="0" w:name="_GoBack"/>
      <w:bookmarkEnd w:id="0"/>
      <w:r>
        <w:lastRenderedPageBreak/>
        <w:t>ИНФОРМАЦИЯ О РЕЗУЛЬТАТАХ КОНКУРСА</w:t>
      </w:r>
    </w:p>
    <w:p w:rsidR="00484A28" w:rsidRDefault="00484A28" w:rsidP="00484A28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на замещение должности старший государственный налоговый инспектор </w:t>
      </w:r>
      <w:proofErr w:type="gramStart"/>
      <w:r>
        <w:rPr>
          <w:b/>
          <w:sz w:val="28"/>
          <w:szCs w:val="28"/>
        </w:rPr>
        <w:t>отдела урегулирования задолженности межрайонной инспекции Федеральной налоговой службы</w:t>
      </w:r>
      <w:proofErr w:type="gramEnd"/>
      <w:r>
        <w:rPr>
          <w:b/>
          <w:sz w:val="28"/>
          <w:szCs w:val="28"/>
        </w:rPr>
        <w:t xml:space="preserve"> № 4 по Орловской области</w:t>
      </w:r>
    </w:p>
    <w:p w:rsidR="00484A28" w:rsidRDefault="00484A28" w:rsidP="00484A28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A28" w:rsidRDefault="00484A28" w:rsidP="00484A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Межрайонная инспекция Федеральной налоговой службы № 4 по Орловской области (федеральный орган исполнительной власти) Орловская область, г. Мценск, ул. Красноармейская, 24, в лице начальника межрайонной инспекции Федеральной налоговой службы № 4 по Орловской области Смородиновой Надежды Ивановны, действующего на основании  провела конкурс на замещение вакантной должности государственной гражданской службы Федеральной налоговой службы старший государственный налоговый инспектор отдела урегулирования задолженности межрайонной инспекции Федеральной</w:t>
      </w:r>
      <w:proofErr w:type="gramEnd"/>
      <w:r>
        <w:rPr>
          <w:sz w:val="28"/>
          <w:szCs w:val="28"/>
        </w:rPr>
        <w:t xml:space="preserve"> налоговой службы № 4 по Орловской области.</w:t>
      </w:r>
    </w:p>
    <w:p w:rsidR="00484A28" w:rsidRPr="001F326A" w:rsidRDefault="00484A28" w:rsidP="00484A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326A">
        <w:rPr>
          <w:sz w:val="28"/>
          <w:szCs w:val="28"/>
        </w:rPr>
        <w:t xml:space="preserve"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победителем конкурса </w:t>
      </w:r>
      <w:r>
        <w:rPr>
          <w:sz w:val="28"/>
          <w:szCs w:val="28"/>
        </w:rPr>
        <w:t>признана</w:t>
      </w:r>
      <w:r w:rsidRPr="001F326A">
        <w:rPr>
          <w:sz w:val="28"/>
          <w:szCs w:val="28"/>
        </w:rPr>
        <w:t xml:space="preserve"> </w:t>
      </w:r>
      <w:r w:rsidRPr="00484A28">
        <w:rPr>
          <w:b/>
          <w:sz w:val="28"/>
          <w:szCs w:val="28"/>
        </w:rPr>
        <w:t>Бондарева Наталия Владимировна</w:t>
      </w:r>
      <w:r w:rsidRPr="001F326A">
        <w:rPr>
          <w:sz w:val="28"/>
          <w:szCs w:val="28"/>
        </w:rPr>
        <w:t>.</w:t>
      </w:r>
    </w:p>
    <w:p w:rsidR="00484A28" w:rsidRPr="00484A28" w:rsidRDefault="00484A28" w:rsidP="00484A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4A28">
        <w:rPr>
          <w:sz w:val="28"/>
          <w:szCs w:val="28"/>
        </w:rPr>
        <w:t xml:space="preserve">По результатам конкурса издан приказ межрайонной инспекции Федеральной налоговой службы № 4 по Орловской области о назначении </w:t>
      </w:r>
      <w:proofErr w:type="spellStart"/>
      <w:r w:rsidRPr="00484A28">
        <w:rPr>
          <w:sz w:val="28"/>
          <w:szCs w:val="28"/>
        </w:rPr>
        <w:t>Бондаревой</w:t>
      </w:r>
      <w:proofErr w:type="spellEnd"/>
      <w:r w:rsidRPr="00484A28">
        <w:rPr>
          <w:sz w:val="28"/>
          <w:szCs w:val="28"/>
        </w:rPr>
        <w:t xml:space="preserve"> Н. В. на вакантную должность государственной гражданской службы и ей предложено прибыть для заключения служебного контракта.</w:t>
      </w:r>
    </w:p>
    <w:p w:rsidR="00484A28" w:rsidRPr="00484A28" w:rsidRDefault="003759EB" w:rsidP="00484A2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Указом Президента Российской Федерации от 01.03.2017 № 96 «Об утверждении Положения о кадровом резерве федерального государственного органа», пунктом 23 Указа Президента Российской Федерации от 01 февраля 2005 года № 112 «О конкурсе на замещение вакантной должности государственной гражданской службы Российской Федерации», пунктом 4 части 6 статьи 64 Федерального закона от 27.07.2004 № 79-ФЗ «О государственной гражданской службе Российской Федерации» включены</w:t>
      </w:r>
      <w:proofErr w:type="gramEnd"/>
      <w:r>
        <w:rPr>
          <w:sz w:val="28"/>
          <w:szCs w:val="28"/>
        </w:rPr>
        <w:t xml:space="preserve"> в кадровый резерв Межрайонной ИФНС России №4 по Орловской области для замещения старшей группы должностей государственной гражданской службы Российской Федерации:</w:t>
      </w:r>
      <w:r w:rsidR="00484A28" w:rsidRPr="00484A28">
        <w:rPr>
          <w:sz w:val="28"/>
          <w:szCs w:val="28"/>
        </w:rPr>
        <w:tab/>
      </w:r>
      <w:r w:rsidR="00484A28" w:rsidRPr="00484A28">
        <w:rPr>
          <w:sz w:val="28"/>
          <w:szCs w:val="28"/>
        </w:rPr>
        <w:tab/>
        <w:t>Котов</w:t>
      </w:r>
      <w:r>
        <w:rPr>
          <w:sz w:val="28"/>
          <w:szCs w:val="28"/>
        </w:rPr>
        <w:t>а</w:t>
      </w:r>
      <w:r w:rsidR="00484A28" w:rsidRPr="00484A28">
        <w:rPr>
          <w:sz w:val="28"/>
          <w:szCs w:val="28"/>
        </w:rPr>
        <w:t xml:space="preserve"> Ирин</w:t>
      </w:r>
      <w:r>
        <w:rPr>
          <w:sz w:val="28"/>
          <w:szCs w:val="28"/>
        </w:rPr>
        <w:t>а</w:t>
      </w:r>
      <w:r w:rsidR="00484A28" w:rsidRPr="00484A28">
        <w:rPr>
          <w:sz w:val="28"/>
          <w:szCs w:val="28"/>
        </w:rPr>
        <w:t xml:space="preserve"> Игоревн</w:t>
      </w:r>
      <w:r>
        <w:rPr>
          <w:sz w:val="28"/>
          <w:szCs w:val="28"/>
        </w:rPr>
        <w:t>а</w:t>
      </w:r>
      <w:r w:rsidR="00484A28" w:rsidRPr="00484A28">
        <w:rPr>
          <w:sz w:val="28"/>
          <w:szCs w:val="28"/>
        </w:rPr>
        <w:t>,</w:t>
      </w:r>
    </w:p>
    <w:p w:rsidR="00484A28" w:rsidRPr="00484A28" w:rsidRDefault="00484A28" w:rsidP="00484A2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759EB">
        <w:rPr>
          <w:sz w:val="28"/>
          <w:szCs w:val="28"/>
        </w:rPr>
        <w:tab/>
      </w:r>
      <w:r w:rsidRPr="003759EB">
        <w:rPr>
          <w:sz w:val="28"/>
          <w:szCs w:val="28"/>
        </w:rPr>
        <w:tab/>
      </w:r>
      <w:r>
        <w:rPr>
          <w:sz w:val="28"/>
          <w:szCs w:val="28"/>
        </w:rPr>
        <w:t>Наумов</w:t>
      </w:r>
      <w:r w:rsidR="003759EB">
        <w:rPr>
          <w:sz w:val="28"/>
          <w:szCs w:val="28"/>
        </w:rPr>
        <w:t>а</w:t>
      </w:r>
      <w:r>
        <w:rPr>
          <w:sz w:val="28"/>
          <w:szCs w:val="28"/>
        </w:rPr>
        <w:t xml:space="preserve"> Марин</w:t>
      </w:r>
      <w:r w:rsidR="003759EB">
        <w:rPr>
          <w:sz w:val="28"/>
          <w:szCs w:val="28"/>
        </w:rPr>
        <w:t>а</w:t>
      </w:r>
      <w:r w:rsidRPr="00484A28">
        <w:rPr>
          <w:sz w:val="28"/>
          <w:szCs w:val="28"/>
        </w:rPr>
        <w:t xml:space="preserve"> Валерьевн</w:t>
      </w:r>
      <w:r w:rsidR="003759EB">
        <w:rPr>
          <w:sz w:val="28"/>
          <w:szCs w:val="28"/>
        </w:rPr>
        <w:t>а</w:t>
      </w:r>
      <w:r w:rsidRPr="00484A28">
        <w:rPr>
          <w:sz w:val="28"/>
          <w:szCs w:val="28"/>
        </w:rPr>
        <w:t>,</w:t>
      </w:r>
    </w:p>
    <w:p w:rsidR="00484A28" w:rsidRDefault="00484A28" w:rsidP="00484A2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84A28">
        <w:rPr>
          <w:sz w:val="28"/>
          <w:szCs w:val="28"/>
        </w:rPr>
        <w:tab/>
      </w:r>
      <w:r w:rsidRPr="00484A28">
        <w:rPr>
          <w:sz w:val="28"/>
          <w:szCs w:val="28"/>
        </w:rPr>
        <w:tab/>
      </w:r>
      <w:r>
        <w:rPr>
          <w:sz w:val="28"/>
          <w:szCs w:val="28"/>
        </w:rPr>
        <w:t>Пчёлкин</w:t>
      </w:r>
      <w:r w:rsidR="003759EB">
        <w:rPr>
          <w:sz w:val="28"/>
          <w:szCs w:val="28"/>
        </w:rPr>
        <w:t>а Наталья Александровна</w:t>
      </w:r>
    </w:p>
    <w:p w:rsidR="003759EB" w:rsidRPr="00484A28" w:rsidRDefault="003759EB" w:rsidP="00484A2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236"/>
        <w:gridCol w:w="2280"/>
        <w:gridCol w:w="236"/>
        <w:gridCol w:w="2571"/>
      </w:tblGrid>
      <w:tr w:rsidR="00484A28" w:rsidTr="00146DB2">
        <w:trPr>
          <w:cantSplit/>
        </w:trPr>
        <w:tc>
          <w:tcPr>
            <w:tcW w:w="4248" w:type="dxa"/>
            <w:vAlign w:val="bottom"/>
          </w:tcPr>
          <w:p w:rsidR="00484A28" w:rsidRPr="00484A28" w:rsidRDefault="00484A28" w:rsidP="00146DB2">
            <w:pPr>
              <w:keepNext/>
              <w:rPr>
                <w:bCs/>
                <w:sz w:val="28"/>
                <w:szCs w:val="28"/>
              </w:rPr>
            </w:pPr>
            <w:r w:rsidRPr="00484A28">
              <w:rPr>
                <w:bCs/>
                <w:sz w:val="28"/>
                <w:szCs w:val="28"/>
              </w:rPr>
              <w:t>Начальник, советник государственной гражданской службы Российской Федерации 3 класса</w:t>
            </w:r>
          </w:p>
        </w:tc>
        <w:tc>
          <w:tcPr>
            <w:tcW w:w="236" w:type="dxa"/>
            <w:vAlign w:val="bottom"/>
          </w:tcPr>
          <w:p w:rsidR="00484A28" w:rsidRPr="00484A28" w:rsidRDefault="00484A28" w:rsidP="00146DB2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bottom"/>
          </w:tcPr>
          <w:p w:rsidR="00484A28" w:rsidRPr="00484A28" w:rsidRDefault="00484A28" w:rsidP="00146DB2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484A28" w:rsidRPr="00484A28" w:rsidRDefault="00484A28" w:rsidP="00146DB2">
            <w:pPr>
              <w:keepNext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71" w:type="dxa"/>
            <w:vAlign w:val="bottom"/>
          </w:tcPr>
          <w:p w:rsidR="00484A28" w:rsidRDefault="00484A28" w:rsidP="00146DB2">
            <w:pPr>
              <w:keepNext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Н. И.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Смородинова</w:t>
            </w:r>
            <w:proofErr w:type="spellEnd"/>
          </w:p>
        </w:tc>
      </w:tr>
      <w:tr w:rsidR="00484A28" w:rsidRPr="00B63F70" w:rsidTr="00146DB2">
        <w:trPr>
          <w:cantSplit/>
        </w:trPr>
        <w:tc>
          <w:tcPr>
            <w:tcW w:w="4248" w:type="dxa"/>
            <w:vAlign w:val="bottom"/>
          </w:tcPr>
          <w:p w:rsidR="00484A28" w:rsidRPr="00B63F70" w:rsidRDefault="00484A28" w:rsidP="00146DB2">
            <w:pPr>
              <w:keepNext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484A28" w:rsidRPr="00B63F70" w:rsidRDefault="00484A28" w:rsidP="00146DB2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484A28" w:rsidRPr="00B63F70" w:rsidRDefault="00484A28" w:rsidP="00146DB2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B63F70">
              <w:rPr>
                <w:bCs/>
                <w:sz w:val="20"/>
                <w:szCs w:val="20"/>
              </w:rPr>
              <w:t>личная</w:t>
            </w:r>
            <w:r w:rsidRPr="00B63F7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63F70">
              <w:rPr>
                <w:bCs/>
                <w:sz w:val="20"/>
                <w:szCs w:val="20"/>
              </w:rPr>
              <w:t>подпись</w:t>
            </w:r>
          </w:p>
        </w:tc>
        <w:tc>
          <w:tcPr>
            <w:tcW w:w="236" w:type="dxa"/>
          </w:tcPr>
          <w:p w:rsidR="00484A28" w:rsidRPr="00B63F70" w:rsidRDefault="00484A28" w:rsidP="00146DB2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vAlign w:val="bottom"/>
          </w:tcPr>
          <w:p w:rsidR="00484A28" w:rsidRPr="00B63F70" w:rsidRDefault="00484A28" w:rsidP="00146DB2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484A28" w:rsidRDefault="00484A28" w:rsidP="00484A28">
      <w:pPr>
        <w:rPr>
          <w:lang w:val="en-US"/>
        </w:rPr>
      </w:pPr>
    </w:p>
    <w:p w:rsidR="00484A28" w:rsidRDefault="00484A28" w:rsidP="00484A28">
      <w:pPr>
        <w:rPr>
          <w:lang w:val="en-US"/>
        </w:rPr>
      </w:pPr>
    </w:p>
    <w:sectPr w:rsidR="00484A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3F9" w:rsidRDefault="007633F9" w:rsidP="00484A28">
      <w:r>
        <w:separator/>
      </w:r>
    </w:p>
  </w:endnote>
  <w:endnote w:type="continuationSeparator" w:id="0">
    <w:p w:rsidR="007633F9" w:rsidRDefault="007633F9" w:rsidP="00484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28" w:rsidRDefault="00484A2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28" w:rsidRDefault="00484A2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28" w:rsidRDefault="00484A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3F9" w:rsidRDefault="007633F9" w:rsidP="00484A28">
      <w:r>
        <w:separator/>
      </w:r>
    </w:p>
  </w:footnote>
  <w:footnote w:type="continuationSeparator" w:id="0">
    <w:p w:rsidR="007633F9" w:rsidRDefault="007633F9" w:rsidP="00484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28" w:rsidRDefault="00484A2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28" w:rsidRDefault="00484A2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28" w:rsidRDefault="00484A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28"/>
    <w:rsid w:val="001F326A"/>
    <w:rsid w:val="003759EB"/>
    <w:rsid w:val="00411C78"/>
    <w:rsid w:val="00484A28"/>
    <w:rsid w:val="006B1C87"/>
    <w:rsid w:val="007633F9"/>
    <w:rsid w:val="008739C4"/>
    <w:rsid w:val="00A41197"/>
    <w:rsid w:val="00EA1CB8"/>
    <w:rsid w:val="00EC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484A28"/>
    <w:rPr>
      <w:b/>
      <w:sz w:val="28"/>
      <w:szCs w:val="28"/>
    </w:rPr>
  </w:style>
  <w:style w:type="paragraph" w:styleId="a6">
    <w:name w:val="header"/>
    <w:basedOn w:val="a"/>
    <w:link w:val="a7"/>
    <w:rsid w:val="00484A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84A28"/>
    <w:rPr>
      <w:sz w:val="24"/>
      <w:szCs w:val="24"/>
    </w:rPr>
  </w:style>
  <w:style w:type="paragraph" w:styleId="a8">
    <w:name w:val="footer"/>
    <w:basedOn w:val="a"/>
    <w:link w:val="a9"/>
    <w:rsid w:val="00484A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84A28"/>
    <w:rPr>
      <w:sz w:val="24"/>
      <w:szCs w:val="24"/>
    </w:rPr>
  </w:style>
  <w:style w:type="paragraph" w:customStyle="1" w:styleId="ConsPlusNonformat">
    <w:name w:val="ConsPlusNonformat"/>
    <w:rsid w:val="00EC59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484A28"/>
    <w:rPr>
      <w:b/>
      <w:sz w:val="28"/>
      <w:szCs w:val="28"/>
    </w:rPr>
  </w:style>
  <w:style w:type="paragraph" w:styleId="a6">
    <w:name w:val="header"/>
    <w:basedOn w:val="a"/>
    <w:link w:val="a7"/>
    <w:rsid w:val="00484A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84A28"/>
    <w:rPr>
      <w:sz w:val="24"/>
      <w:szCs w:val="24"/>
    </w:rPr>
  </w:style>
  <w:style w:type="paragraph" w:styleId="a8">
    <w:name w:val="footer"/>
    <w:basedOn w:val="a"/>
    <w:link w:val="a9"/>
    <w:rsid w:val="00484A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84A28"/>
    <w:rPr>
      <w:sz w:val="24"/>
      <w:szCs w:val="24"/>
    </w:rPr>
  </w:style>
  <w:style w:type="paragraph" w:customStyle="1" w:styleId="ConsPlusNonformat">
    <w:name w:val="ConsPlusNonformat"/>
    <w:rsid w:val="00EC59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1</TotalTime>
  <Pages>3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Марина Юрьевна</dc:creator>
  <cp:lastModifiedBy>Голубятникова Юлия Сергеевна</cp:lastModifiedBy>
  <cp:revision>2</cp:revision>
  <cp:lastPrinted>2006-10-04T10:21:00Z</cp:lastPrinted>
  <dcterms:created xsi:type="dcterms:W3CDTF">2019-07-10T06:43:00Z</dcterms:created>
  <dcterms:modified xsi:type="dcterms:W3CDTF">2019-07-10T06:43:00Z</dcterms:modified>
</cp:coreProperties>
</file>