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B64673" w:rsidP="00916BB9">
            <w:pPr>
              <w:ind w:firstLine="34"/>
              <w:rPr>
                <w:szCs w:val="28"/>
              </w:rPr>
            </w:pPr>
            <w:r>
              <w:rPr>
                <w:szCs w:val="28"/>
              </w:rPr>
              <w:t>27</w:t>
            </w:r>
            <w:r w:rsidR="00925845">
              <w:rPr>
                <w:szCs w:val="28"/>
              </w:rPr>
              <w:t xml:space="preserve"> </w:t>
            </w:r>
            <w:r w:rsidR="00916BB9">
              <w:rPr>
                <w:szCs w:val="28"/>
              </w:rPr>
              <w:t>марта</w:t>
            </w:r>
            <w:r w:rsidR="00925845">
              <w:rPr>
                <w:szCs w:val="28"/>
              </w:rPr>
              <w:t xml:space="preserve"> </w:t>
            </w:r>
            <w:r w:rsidR="00FA5FCD" w:rsidRPr="00516F09">
              <w:rPr>
                <w:szCs w:val="28"/>
              </w:rPr>
              <w:t>20</w:t>
            </w:r>
            <w:r w:rsidR="00916BB9">
              <w:rPr>
                <w:szCs w:val="28"/>
              </w:rPr>
              <w:t>20</w:t>
            </w:r>
            <w:r w:rsidR="00FA5FCD" w:rsidRPr="00516F09">
              <w:rPr>
                <w:szCs w:val="28"/>
              </w:rPr>
              <w:t xml:space="preserve"> года</w:t>
            </w:r>
          </w:p>
        </w:tc>
        <w:tc>
          <w:tcPr>
            <w:tcW w:w="5070" w:type="dxa"/>
            <w:shd w:val="clear" w:color="auto" w:fill="auto"/>
          </w:tcPr>
          <w:p w:rsidR="00FA5FCD" w:rsidRPr="00516F09" w:rsidRDefault="00FA5FCD" w:rsidP="00B64673">
            <w:pPr>
              <w:jc w:val="right"/>
              <w:rPr>
                <w:szCs w:val="28"/>
              </w:rPr>
            </w:pPr>
            <w:r w:rsidRPr="00516F09">
              <w:rPr>
                <w:szCs w:val="28"/>
              </w:rPr>
              <w:t>№ </w:t>
            </w:r>
            <w:r w:rsidR="00916BB9">
              <w:rPr>
                <w:szCs w:val="28"/>
              </w:rPr>
              <w:t>5</w:t>
            </w:r>
            <w:r w:rsidR="00B64673">
              <w:rPr>
                <w:szCs w:val="28"/>
              </w:rPr>
              <w:t>2</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B64673" w:rsidRDefault="00B64673" w:rsidP="00B64673">
      <w:pPr>
        <w:ind w:firstLine="709"/>
        <w:jc w:val="center"/>
        <w:rPr>
          <w:b/>
          <w:szCs w:val="28"/>
        </w:rPr>
      </w:pPr>
    </w:p>
    <w:p w:rsidR="00B64673" w:rsidRPr="00B64673" w:rsidRDefault="00B64673" w:rsidP="00B64673">
      <w:pPr>
        <w:pStyle w:val="af9"/>
        <w:pBdr>
          <w:bottom w:val="single" w:sz="4" w:space="1" w:color="auto"/>
        </w:pBdr>
        <w:tabs>
          <w:tab w:val="left" w:pos="-1384"/>
          <w:tab w:val="left" w:pos="1134"/>
        </w:tabs>
        <w:spacing w:after="120"/>
        <w:ind w:left="0" w:right="34"/>
        <w:jc w:val="center"/>
        <w:rPr>
          <w:b/>
          <w:szCs w:val="28"/>
        </w:rPr>
      </w:pPr>
      <w:r w:rsidRPr="00B64673">
        <w:rPr>
          <w:b/>
          <w:snapToGrid w:val="0"/>
          <w:szCs w:val="28"/>
        </w:rPr>
        <w:t>О Публичной декларации целей и задач ФНС России на 2020 год и Карт</w:t>
      </w:r>
      <w:r>
        <w:rPr>
          <w:b/>
          <w:snapToGrid w:val="0"/>
          <w:szCs w:val="28"/>
        </w:rPr>
        <w:t>е</w:t>
      </w:r>
      <w:r w:rsidRPr="00B64673">
        <w:rPr>
          <w:b/>
          <w:snapToGrid w:val="0"/>
          <w:szCs w:val="28"/>
        </w:rPr>
        <w:t xml:space="preserve"> персональной ответственности структурных подразделений ФНС России за достижение результатов показателей Публичной декларации на 2020 год</w:t>
      </w:r>
    </w:p>
    <w:p w:rsidR="00115CF6" w:rsidRPr="00B64673" w:rsidRDefault="00115CF6" w:rsidP="00115CF6">
      <w:pPr>
        <w:spacing w:line="276" w:lineRule="auto"/>
        <w:ind w:firstLine="709"/>
        <w:jc w:val="both"/>
        <w:rPr>
          <w:snapToGrid w:val="0"/>
          <w:szCs w:val="28"/>
        </w:rPr>
      </w:pPr>
      <w:r>
        <w:rPr>
          <w:snapToGrid w:val="0"/>
          <w:szCs w:val="28"/>
        </w:rPr>
        <w:t xml:space="preserve">Во исполнение плана работы Общественного совета при ФНС России на 2020 год заочно рассмотрены </w:t>
      </w:r>
      <w:r w:rsidRPr="00B64673">
        <w:rPr>
          <w:snapToGrid w:val="0"/>
          <w:szCs w:val="28"/>
        </w:rPr>
        <w:t>проекты Публичной декларации целей и задач ФНС России на 2020 год и Карты персональной ответственности структурных подразделений ФНС России за достижение результатов показателей Публичной декларации на 2020 год.</w:t>
      </w:r>
    </w:p>
    <w:p w:rsidR="00B64673" w:rsidRDefault="00B64673" w:rsidP="00B64673">
      <w:pPr>
        <w:tabs>
          <w:tab w:val="left" w:pos="-1384"/>
          <w:tab w:val="left" w:pos="1134"/>
        </w:tabs>
        <w:spacing w:after="120"/>
        <w:ind w:right="34" w:firstLine="709"/>
        <w:jc w:val="both"/>
        <w:rPr>
          <w:szCs w:val="28"/>
        </w:rPr>
      </w:pPr>
    </w:p>
    <w:p w:rsidR="00B64673" w:rsidRDefault="00B64673" w:rsidP="00B64673">
      <w:pPr>
        <w:tabs>
          <w:tab w:val="left" w:pos="-1384"/>
          <w:tab w:val="left" w:pos="1134"/>
        </w:tabs>
        <w:spacing w:after="120"/>
        <w:ind w:right="34" w:firstLine="709"/>
        <w:jc w:val="both"/>
        <w:rPr>
          <w:szCs w:val="28"/>
        </w:rPr>
      </w:pPr>
      <w:r>
        <w:rPr>
          <w:szCs w:val="28"/>
        </w:rPr>
        <w:t>РЕШИЛИ:</w:t>
      </w:r>
    </w:p>
    <w:p w:rsidR="00914CB8" w:rsidRPr="00914CB8" w:rsidRDefault="00B64673" w:rsidP="000F5E4E">
      <w:pPr>
        <w:pStyle w:val="af9"/>
        <w:numPr>
          <w:ilvl w:val="0"/>
          <w:numId w:val="29"/>
        </w:numPr>
        <w:tabs>
          <w:tab w:val="left" w:pos="-1384"/>
          <w:tab w:val="left" w:pos="1134"/>
        </w:tabs>
        <w:autoSpaceDE w:val="0"/>
        <w:autoSpaceDN w:val="0"/>
        <w:adjustRightInd w:val="0"/>
        <w:spacing w:after="120"/>
        <w:ind w:left="0" w:right="34" w:firstLine="709"/>
        <w:jc w:val="both"/>
        <w:rPr>
          <w:snapToGrid w:val="0"/>
          <w:szCs w:val="28"/>
        </w:rPr>
      </w:pPr>
      <w:r w:rsidRPr="00914CB8">
        <w:rPr>
          <w:szCs w:val="28"/>
        </w:rPr>
        <w:t xml:space="preserve">Согласовать </w:t>
      </w:r>
      <w:r w:rsidRPr="00914CB8">
        <w:rPr>
          <w:snapToGrid w:val="0"/>
          <w:szCs w:val="28"/>
        </w:rPr>
        <w:t>Публичную декларацию целей и задач ФНС России на 2020 год и Карту персональной ответственности структурных подразделений ФНС России за достижение результатов показателей Публичной декларации на 2020 год</w:t>
      </w:r>
      <w:r w:rsidRPr="00914CB8">
        <w:rPr>
          <w:szCs w:val="28"/>
        </w:rPr>
        <w:t>.</w:t>
      </w:r>
    </w:p>
    <w:p w:rsidR="00B64673" w:rsidRPr="00F8660E" w:rsidRDefault="00B64673" w:rsidP="00B64673">
      <w:pPr>
        <w:pStyle w:val="af9"/>
        <w:tabs>
          <w:tab w:val="left" w:pos="-1384"/>
          <w:tab w:val="left" w:pos="1134"/>
        </w:tabs>
        <w:spacing w:after="120"/>
        <w:ind w:left="0" w:right="34" w:firstLine="709"/>
        <w:jc w:val="both"/>
        <w:rPr>
          <w:sz w:val="16"/>
          <w:szCs w:val="16"/>
        </w:rPr>
      </w:pPr>
    </w:p>
    <w:p w:rsidR="00B64673" w:rsidRDefault="00B64673" w:rsidP="00B64673">
      <w:pPr>
        <w:pStyle w:val="af9"/>
        <w:tabs>
          <w:tab w:val="left" w:pos="-1384"/>
          <w:tab w:val="left" w:pos="1134"/>
        </w:tabs>
        <w:spacing w:after="120"/>
        <w:ind w:left="0" w:right="34" w:firstLine="709"/>
        <w:jc w:val="both"/>
        <w:rPr>
          <w:szCs w:val="28"/>
        </w:rPr>
      </w:pPr>
      <w:r>
        <w:rPr>
          <w:szCs w:val="28"/>
        </w:rPr>
        <w:t>Голосовали:</w:t>
      </w:r>
    </w:p>
    <w:p w:rsidR="00B64673" w:rsidRDefault="00B64673" w:rsidP="00B64673">
      <w:pPr>
        <w:pStyle w:val="af9"/>
        <w:tabs>
          <w:tab w:val="left" w:pos="-1384"/>
          <w:tab w:val="left" w:pos="1134"/>
        </w:tabs>
        <w:spacing w:after="120"/>
        <w:ind w:left="0" w:right="34" w:firstLine="709"/>
        <w:jc w:val="both"/>
        <w:rPr>
          <w:szCs w:val="28"/>
        </w:rPr>
      </w:pPr>
      <w:r>
        <w:rPr>
          <w:szCs w:val="28"/>
        </w:rPr>
        <w:t>«ЗА» - 24 голосов,</w:t>
      </w:r>
    </w:p>
    <w:p w:rsidR="00B64673" w:rsidRDefault="00B64673" w:rsidP="00B64673">
      <w:pPr>
        <w:pStyle w:val="af9"/>
        <w:tabs>
          <w:tab w:val="left" w:pos="-1384"/>
          <w:tab w:val="left" w:pos="1134"/>
        </w:tabs>
        <w:spacing w:after="120"/>
        <w:ind w:left="0" w:right="34" w:firstLine="709"/>
        <w:jc w:val="both"/>
        <w:rPr>
          <w:szCs w:val="28"/>
        </w:rPr>
      </w:pPr>
      <w:r>
        <w:rPr>
          <w:szCs w:val="28"/>
        </w:rPr>
        <w:t>«ПРОТИВ» - 0 голосов,</w:t>
      </w:r>
    </w:p>
    <w:p w:rsidR="00B64673" w:rsidRDefault="00B64673" w:rsidP="00B64673">
      <w:pPr>
        <w:pStyle w:val="af9"/>
        <w:tabs>
          <w:tab w:val="left" w:pos="-1384"/>
          <w:tab w:val="left" w:pos="1134"/>
        </w:tabs>
        <w:spacing w:after="120"/>
        <w:ind w:left="0" w:right="34" w:firstLine="709"/>
        <w:jc w:val="both"/>
        <w:rPr>
          <w:szCs w:val="28"/>
        </w:rPr>
      </w:pPr>
      <w:r>
        <w:rPr>
          <w:szCs w:val="28"/>
        </w:rPr>
        <w:t>«ВОЗДЕРЖАЛСЯ» - 0 голосов.</w:t>
      </w:r>
    </w:p>
    <w:p w:rsidR="00B64673" w:rsidRDefault="00B64673" w:rsidP="00B64673">
      <w:pPr>
        <w:pStyle w:val="af9"/>
        <w:tabs>
          <w:tab w:val="left" w:pos="-1384"/>
          <w:tab w:val="left" w:pos="1134"/>
        </w:tabs>
        <w:spacing w:after="120"/>
        <w:ind w:left="0" w:right="34" w:firstLine="709"/>
        <w:jc w:val="both"/>
        <w:rPr>
          <w:szCs w:val="28"/>
        </w:rPr>
      </w:pPr>
    </w:p>
    <w:p w:rsidR="00AA644D" w:rsidRPr="00914CB8" w:rsidRDefault="00AA644D" w:rsidP="00AA644D">
      <w:pPr>
        <w:pStyle w:val="af9"/>
        <w:numPr>
          <w:ilvl w:val="0"/>
          <w:numId w:val="29"/>
        </w:numPr>
        <w:tabs>
          <w:tab w:val="left" w:pos="-1384"/>
          <w:tab w:val="left" w:pos="1134"/>
        </w:tabs>
        <w:autoSpaceDE w:val="0"/>
        <w:autoSpaceDN w:val="0"/>
        <w:adjustRightInd w:val="0"/>
        <w:spacing w:after="120"/>
        <w:ind w:left="0" w:right="34" w:firstLine="709"/>
        <w:jc w:val="both"/>
        <w:rPr>
          <w:snapToGrid w:val="0"/>
          <w:szCs w:val="28"/>
        </w:rPr>
      </w:pPr>
      <w:r w:rsidRPr="00914CB8">
        <w:rPr>
          <w:snapToGrid w:val="0"/>
          <w:szCs w:val="28"/>
        </w:rPr>
        <w:t>Рекомендовать ФНС России учесть замечания и предложени</w:t>
      </w:r>
      <w:r>
        <w:rPr>
          <w:snapToGrid w:val="0"/>
          <w:szCs w:val="28"/>
        </w:rPr>
        <w:t>я</w:t>
      </w:r>
      <w:r w:rsidRPr="00914CB8">
        <w:rPr>
          <w:snapToGrid w:val="0"/>
          <w:szCs w:val="28"/>
        </w:rPr>
        <w:t xml:space="preserve"> Национального исследовательского университета «Высшая школа экономики», изложенны</w:t>
      </w:r>
      <w:r>
        <w:rPr>
          <w:snapToGrid w:val="0"/>
          <w:szCs w:val="28"/>
        </w:rPr>
        <w:t>е</w:t>
      </w:r>
      <w:r w:rsidRPr="00914CB8">
        <w:rPr>
          <w:snapToGrid w:val="0"/>
          <w:szCs w:val="28"/>
        </w:rPr>
        <w:t xml:space="preserve"> в письме от 24.04.2020 № 6.181-10.1/2404-06</w:t>
      </w:r>
      <w:r>
        <w:rPr>
          <w:snapToGrid w:val="0"/>
          <w:szCs w:val="28"/>
        </w:rPr>
        <w:t xml:space="preserve"> </w:t>
      </w:r>
      <w:r w:rsidR="00CB7FD7">
        <w:rPr>
          <w:snapToGrid w:val="0"/>
          <w:szCs w:val="28"/>
        </w:rPr>
        <w:t xml:space="preserve">(прилагается) </w:t>
      </w:r>
      <w:r>
        <w:rPr>
          <w:snapToGrid w:val="0"/>
          <w:szCs w:val="28"/>
        </w:rPr>
        <w:t xml:space="preserve">при разработке </w:t>
      </w:r>
      <w:r w:rsidRPr="00914CB8">
        <w:rPr>
          <w:snapToGrid w:val="0"/>
          <w:szCs w:val="28"/>
        </w:rPr>
        <w:t>Публичн</w:t>
      </w:r>
      <w:r>
        <w:rPr>
          <w:snapToGrid w:val="0"/>
          <w:szCs w:val="28"/>
        </w:rPr>
        <w:t>ой</w:t>
      </w:r>
      <w:r w:rsidRPr="00914CB8">
        <w:rPr>
          <w:snapToGrid w:val="0"/>
          <w:szCs w:val="28"/>
        </w:rPr>
        <w:t xml:space="preserve"> деклараци</w:t>
      </w:r>
      <w:r>
        <w:rPr>
          <w:snapToGrid w:val="0"/>
          <w:szCs w:val="28"/>
        </w:rPr>
        <w:t>и</w:t>
      </w:r>
      <w:r w:rsidRPr="00914CB8">
        <w:rPr>
          <w:snapToGrid w:val="0"/>
          <w:szCs w:val="28"/>
        </w:rPr>
        <w:t xml:space="preserve"> целей и задач ФНС России</w:t>
      </w:r>
      <w:r>
        <w:rPr>
          <w:snapToGrid w:val="0"/>
          <w:szCs w:val="28"/>
        </w:rPr>
        <w:t xml:space="preserve"> в последующем.</w:t>
      </w:r>
    </w:p>
    <w:p w:rsidR="00B64673" w:rsidRDefault="00B64673" w:rsidP="00B64673">
      <w:pPr>
        <w:pStyle w:val="af9"/>
        <w:tabs>
          <w:tab w:val="left" w:pos="-1384"/>
          <w:tab w:val="left" w:pos="1134"/>
        </w:tabs>
        <w:spacing w:after="120"/>
        <w:ind w:left="0" w:right="34" w:firstLine="709"/>
        <w:jc w:val="both"/>
        <w:rPr>
          <w:szCs w:val="28"/>
        </w:rPr>
      </w:pPr>
    </w:p>
    <w:p w:rsidR="00AA644D" w:rsidRDefault="00AA644D" w:rsidP="00B64673">
      <w:pPr>
        <w:pStyle w:val="af9"/>
        <w:tabs>
          <w:tab w:val="left" w:pos="-1384"/>
          <w:tab w:val="left" w:pos="1134"/>
        </w:tabs>
        <w:spacing w:after="120"/>
        <w:ind w:left="0" w:right="34" w:firstLine="709"/>
        <w:jc w:val="both"/>
        <w:rPr>
          <w:szCs w:val="28"/>
        </w:rPr>
      </w:pPr>
    </w:p>
    <w:p w:rsidR="00B64673" w:rsidRDefault="00B64673" w:rsidP="00B64673">
      <w:pPr>
        <w:pStyle w:val="af9"/>
        <w:tabs>
          <w:tab w:val="left" w:pos="-1384"/>
          <w:tab w:val="left" w:pos="1134"/>
        </w:tabs>
        <w:spacing w:after="120"/>
        <w:ind w:left="0" w:right="34" w:firstLine="709"/>
        <w:jc w:val="both"/>
        <w:rPr>
          <w:szCs w:val="28"/>
        </w:rPr>
      </w:pPr>
    </w:p>
    <w:tbl>
      <w:tblPr>
        <w:tblW w:w="0" w:type="auto"/>
        <w:tblLook w:val="01E0" w:firstRow="1" w:lastRow="1" w:firstColumn="1" w:lastColumn="1" w:noHBand="0" w:noVBand="0"/>
      </w:tblPr>
      <w:tblGrid>
        <w:gridCol w:w="5107"/>
        <w:gridCol w:w="5099"/>
      </w:tblGrid>
      <w:tr w:rsidR="005523CB" w:rsidTr="00B64673">
        <w:tc>
          <w:tcPr>
            <w:tcW w:w="5107"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099" w:type="dxa"/>
          </w:tcPr>
          <w:p w:rsidR="0013492B" w:rsidRDefault="0013492B">
            <w:pPr>
              <w:jc w:val="right"/>
              <w:rPr>
                <w:szCs w:val="28"/>
              </w:rPr>
            </w:pPr>
          </w:p>
          <w:p w:rsidR="005523CB" w:rsidRDefault="005523CB">
            <w:pPr>
              <w:jc w:val="right"/>
              <w:rPr>
                <w:szCs w:val="28"/>
              </w:rPr>
            </w:pPr>
            <w:r>
              <w:rPr>
                <w:szCs w:val="28"/>
              </w:rPr>
              <w:t xml:space="preserve">В.А. </w:t>
            </w:r>
            <w:proofErr w:type="spellStart"/>
            <w:r>
              <w:rPr>
                <w:szCs w:val="28"/>
              </w:rPr>
              <w:t>Мау</w:t>
            </w:r>
            <w:proofErr w:type="spellEnd"/>
          </w:p>
        </w:tc>
      </w:tr>
    </w:tbl>
    <w:p w:rsidR="0028672F" w:rsidRDefault="0028672F"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267799">
      <w:pPr>
        <w:ind w:left="6096"/>
        <w:rPr>
          <w:rFonts w:eastAsia="Calibri"/>
          <w:szCs w:val="28"/>
          <w:lang w:eastAsia="en-US"/>
        </w:rPr>
      </w:pPr>
    </w:p>
    <w:p w:rsidR="001336E2" w:rsidRDefault="001336E2" w:rsidP="001336E2">
      <w:pPr>
        <w:autoSpaceDE w:val="0"/>
        <w:autoSpaceDN w:val="0"/>
        <w:adjustRightInd w:val="0"/>
        <w:ind w:firstLine="7088"/>
        <w:jc w:val="both"/>
        <w:rPr>
          <w:sz w:val="24"/>
          <w:szCs w:val="24"/>
        </w:rPr>
      </w:pPr>
      <w:bookmarkStart w:id="0" w:name="_GoBack"/>
      <w:bookmarkEnd w:id="0"/>
      <w:r>
        <w:rPr>
          <w:sz w:val="24"/>
          <w:szCs w:val="24"/>
        </w:rPr>
        <w:t xml:space="preserve">Приложение к протоколу </w:t>
      </w:r>
    </w:p>
    <w:p w:rsidR="001336E2" w:rsidRDefault="001336E2" w:rsidP="001336E2">
      <w:pPr>
        <w:autoSpaceDE w:val="0"/>
        <w:autoSpaceDN w:val="0"/>
        <w:adjustRightInd w:val="0"/>
        <w:ind w:firstLine="7088"/>
        <w:jc w:val="both"/>
        <w:rPr>
          <w:sz w:val="24"/>
          <w:szCs w:val="24"/>
        </w:rPr>
      </w:pPr>
      <w:r>
        <w:rPr>
          <w:sz w:val="24"/>
          <w:szCs w:val="24"/>
        </w:rPr>
        <w:t xml:space="preserve">заочного голосования </w:t>
      </w:r>
    </w:p>
    <w:p w:rsidR="001336E2" w:rsidRDefault="001336E2" w:rsidP="001336E2">
      <w:pPr>
        <w:autoSpaceDE w:val="0"/>
        <w:autoSpaceDN w:val="0"/>
        <w:adjustRightInd w:val="0"/>
        <w:ind w:firstLine="7088"/>
        <w:jc w:val="both"/>
        <w:rPr>
          <w:sz w:val="24"/>
          <w:szCs w:val="24"/>
        </w:rPr>
      </w:pPr>
      <w:r>
        <w:rPr>
          <w:sz w:val="24"/>
          <w:szCs w:val="24"/>
        </w:rPr>
        <w:t xml:space="preserve">Общественного совета </w:t>
      </w:r>
    </w:p>
    <w:p w:rsidR="001336E2" w:rsidRDefault="001336E2" w:rsidP="001336E2">
      <w:pPr>
        <w:autoSpaceDE w:val="0"/>
        <w:autoSpaceDN w:val="0"/>
        <w:adjustRightInd w:val="0"/>
        <w:ind w:firstLine="7088"/>
        <w:jc w:val="both"/>
        <w:rPr>
          <w:sz w:val="24"/>
          <w:szCs w:val="24"/>
        </w:rPr>
      </w:pPr>
      <w:r>
        <w:rPr>
          <w:sz w:val="24"/>
          <w:szCs w:val="24"/>
        </w:rPr>
        <w:t xml:space="preserve">при ФНС России </w:t>
      </w:r>
    </w:p>
    <w:p w:rsidR="001336E2" w:rsidRDefault="001336E2" w:rsidP="001336E2">
      <w:pPr>
        <w:autoSpaceDE w:val="0"/>
        <w:autoSpaceDN w:val="0"/>
        <w:adjustRightInd w:val="0"/>
        <w:ind w:firstLine="7088"/>
        <w:jc w:val="both"/>
        <w:rPr>
          <w:sz w:val="24"/>
          <w:szCs w:val="24"/>
        </w:rPr>
      </w:pPr>
      <w:r>
        <w:rPr>
          <w:sz w:val="24"/>
          <w:szCs w:val="24"/>
        </w:rPr>
        <w:t>от 27.04.2020 № 52.</w:t>
      </w:r>
    </w:p>
    <w:p w:rsidR="001336E2" w:rsidRDefault="001336E2" w:rsidP="001336E2">
      <w:pPr>
        <w:autoSpaceDE w:val="0"/>
        <w:autoSpaceDN w:val="0"/>
        <w:adjustRightInd w:val="0"/>
        <w:ind w:firstLine="709"/>
        <w:jc w:val="both"/>
        <w:rPr>
          <w:szCs w:val="28"/>
        </w:rPr>
      </w:pPr>
    </w:p>
    <w:p w:rsidR="001336E2" w:rsidRDefault="001336E2" w:rsidP="001336E2">
      <w:pPr>
        <w:autoSpaceDE w:val="0"/>
        <w:autoSpaceDN w:val="0"/>
        <w:adjustRightInd w:val="0"/>
        <w:ind w:firstLine="709"/>
        <w:jc w:val="center"/>
        <w:rPr>
          <w:szCs w:val="28"/>
        </w:rPr>
      </w:pPr>
      <w:r>
        <w:rPr>
          <w:szCs w:val="28"/>
        </w:rPr>
        <w:t>Замечания и предложения Национального исследовательского университета «Высшая школа экономики» к проекту Публичной декларации целей и задач ФНС России на 2020 год.</w:t>
      </w:r>
    </w:p>
    <w:p w:rsidR="001336E2" w:rsidRDefault="001336E2" w:rsidP="001336E2">
      <w:pPr>
        <w:autoSpaceDE w:val="0"/>
        <w:autoSpaceDN w:val="0"/>
        <w:adjustRightInd w:val="0"/>
        <w:ind w:firstLine="709"/>
        <w:jc w:val="both"/>
        <w:rPr>
          <w:szCs w:val="28"/>
        </w:rPr>
      </w:pPr>
      <w:r>
        <w:rPr>
          <w:szCs w:val="28"/>
        </w:rPr>
        <w:t xml:space="preserve">Представленный для заочного рассмотрения Общественным советом при ФНС России проект Публичной декларации целей и задач ФНС России на 2020 год содержит ключевые направления деятельности ФНС России по созданию благоприятной налоговой среды и приоритетные цели на 2020 год. Проект содержит достаточно полное и понятное описание целей, задач и ожидаемых результатов по 6 приоритетным целям. Необходимо отметить, что большинство целей и задач проработано качественно, прежде всего, в отношении налогоплательщиков юридических лиц. Включены меры поддержки для организаций и индивидуальных предпринимателей в условиях распространения COVID-19. </w:t>
      </w:r>
    </w:p>
    <w:p w:rsidR="001336E2" w:rsidRDefault="001336E2" w:rsidP="001336E2">
      <w:pPr>
        <w:autoSpaceDE w:val="0"/>
        <w:autoSpaceDN w:val="0"/>
        <w:adjustRightInd w:val="0"/>
        <w:ind w:firstLine="709"/>
        <w:jc w:val="both"/>
        <w:rPr>
          <w:szCs w:val="28"/>
        </w:rPr>
      </w:pPr>
      <w:r>
        <w:rPr>
          <w:szCs w:val="28"/>
        </w:rPr>
        <w:t>Вместе с тем, публичная декларация целей и задач относится к документам, адресованным также к гражданам и общественным объединениям, поэтому представляется целесообразным расширить перечень задач по двум целям:</w:t>
      </w:r>
    </w:p>
    <w:p w:rsidR="001336E2" w:rsidRDefault="001336E2" w:rsidP="001336E2">
      <w:pPr>
        <w:autoSpaceDE w:val="0"/>
        <w:autoSpaceDN w:val="0"/>
        <w:adjustRightInd w:val="0"/>
        <w:ind w:firstLine="709"/>
        <w:jc w:val="both"/>
        <w:rPr>
          <w:szCs w:val="28"/>
        </w:rPr>
      </w:pPr>
      <w:r>
        <w:rPr>
          <w:szCs w:val="28"/>
        </w:rPr>
        <w:t>совершенствование качества предоставления услуг;</w:t>
      </w:r>
    </w:p>
    <w:p w:rsidR="001336E2" w:rsidRDefault="001336E2" w:rsidP="001336E2">
      <w:pPr>
        <w:autoSpaceDE w:val="0"/>
        <w:autoSpaceDN w:val="0"/>
        <w:adjustRightInd w:val="0"/>
        <w:ind w:firstLine="709"/>
        <w:jc w:val="both"/>
        <w:rPr>
          <w:szCs w:val="28"/>
        </w:rPr>
      </w:pPr>
      <w:r>
        <w:rPr>
          <w:szCs w:val="28"/>
        </w:rPr>
        <w:t>совершенствование мер по противодействию коррупции.</w:t>
      </w:r>
    </w:p>
    <w:p w:rsidR="001336E2" w:rsidRDefault="001336E2" w:rsidP="001336E2">
      <w:pPr>
        <w:autoSpaceDE w:val="0"/>
        <w:autoSpaceDN w:val="0"/>
        <w:adjustRightInd w:val="0"/>
        <w:ind w:firstLine="709"/>
        <w:jc w:val="both"/>
        <w:rPr>
          <w:szCs w:val="28"/>
        </w:rPr>
      </w:pPr>
      <w:r>
        <w:rPr>
          <w:szCs w:val="28"/>
        </w:rPr>
        <w:t>Так, повышение качества предоставляемых услуг связано не только с качеством функционирования и активностью использования механизмов оценки гражданами, как это предусмотрено в текущем Проекте: две из трех задач по данной цели сфокусированы именно на этом. При этом в числе ключевых направлений отмечено также и проведение работы по повышению налоговой грамотности, и расширение сервисов, и создание комфортных условий и др.</w:t>
      </w:r>
    </w:p>
    <w:p w:rsidR="001336E2" w:rsidRDefault="001336E2" w:rsidP="001336E2">
      <w:pPr>
        <w:autoSpaceDE w:val="0"/>
        <w:autoSpaceDN w:val="0"/>
        <w:adjustRightInd w:val="0"/>
        <w:ind w:firstLine="709"/>
        <w:jc w:val="both"/>
        <w:rPr>
          <w:szCs w:val="28"/>
        </w:rPr>
      </w:pPr>
      <w:r>
        <w:rPr>
          <w:szCs w:val="28"/>
        </w:rPr>
        <w:t>Представляется, что целесообразно в число приоритетных задач на 2020 год предусмотреть также и другие задачи в соответствии с указанными направлениями и соответственно конкретизировать их для достижения цели.</w:t>
      </w:r>
    </w:p>
    <w:p w:rsidR="001336E2" w:rsidRDefault="001336E2" w:rsidP="001336E2">
      <w:pPr>
        <w:autoSpaceDE w:val="0"/>
        <w:autoSpaceDN w:val="0"/>
        <w:adjustRightInd w:val="0"/>
        <w:ind w:firstLine="709"/>
        <w:jc w:val="both"/>
        <w:rPr>
          <w:szCs w:val="28"/>
        </w:rPr>
      </w:pPr>
      <w:r>
        <w:rPr>
          <w:szCs w:val="28"/>
        </w:rPr>
        <w:t>Далее, две из трех задач по совершенствованию мер по противодействию коррупции практически тождественны: повышение уровня правосознания госслужащих и формирование у госслужащих ФНС России негативного отношения к коррупции. При этом отсутствуют задачи (мероприятия), которые были бы направлены на повышение открытости и подотчетности деятельности структурных подразделений ФНС России, которые работают с налогоплательщиками.</w:t>
      </w:r>
    </w:p>
    <w:p w:rsidR="001336E2" w:rsidRDefault="001336E2" w:rsidP="001336E2">
      <w:pPr>
        <w:autoSpaceDE w:val="0"/>
        <w:autoSpaceDN w:val="0"/>
        <w:adjustRightInd w:val="0"/>
        <w:ind w:firstLine="709"/>
        <w:jc w:val="both"/>
        <w:rPr>
          <w:szCs w:val="28"/>
        </w:rPr>
      </w:pPr>
      <w:r>
        <w:rPr>
          <w:szCs w:val="28"/>
        </w:rPr>
        <w:t>Представляется, что исключительно разъяснительной работы с сотрудниками ФНС России недостаточно для успешного противодействия коррупции. Важное значение имеет совершенствование иных антикоррупционных механизмов, предусмотренных российским законодательством, в том числе связанных с прозрачностью соблюдения ограничений и запретов, связанных с прохождением гражданской службы, доступностью информации, наличием инструментов общественного контроля и т.д. В целом, представленный проект Публичной декларации целей и задач ФНС России на 2020 г. может быть поддержан, при условии доработки по обозначенным замечаниям.</w:t>
      </w:r>
    </w:p>
    <w:p w:rsidR="001336E2" w:rsidRPr="00871383" w:rsidRDefault="001336E2" w:rsidP="00267799">
      <w:pPr>
        <w:ind w:left="6096"/>
        <w:rPr>
          <w:rFonts w:eastAsia="Calibri"/>
          <w:szCs w:val="28"/>
          <w:lang w:eastAsia="en-US"/>
        </w:rPr>
      </w:pPr>
    </w:p>
    <w:sectPr w:rsidR="001336E2" w:rsidRPr="00871383" w:rsidSect="001336E2">
      <w:headerReference w:type="even" r:id="rId8"/>
      <w:headerReference w:type="default" r:id="rId9"/>
      <w:pgSz w:w="11907" w:h="16840" w:code="9"/>
      <w:pgMar w:top="567" w:right="567" w:bottom="0" w:left="1134"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ED" w:rsidRDefault="00253FED">
      <w:r>
        <w:separator/>
      </w:r>
    </w:p>
  </w:endnote>
  <w:endnote w:type="continuationSeparator" w:id="0">
    <w:p w:rsidR="00253FED" w:rsidRDefault="0025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ED" w:rsidRDefault="00253FED">
      <w:r>
        <w:separator/>
      </w:r>
    </w:p>
  </w:footnote>
  <w:footnote w:type="continuationSeparator" w:id="0">
    <w:p w:rsidR="00253FED" w:rsidRDefault="00253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1336E2">
      <w:rPr>
        <w:rStyle w:val="a6"/>
        <w:noProof/>
        <w:sz w:val="12"/>
        <w:szCs w:val="12"/>
      </w:rPr>
      <w:t>3</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683F5B"/>
    <w:multiLevelType w:val="multilevel"/>
    <w:tmpl w:val="7E6C6D3A"/>
    <w:lvl w:ilvl="0">
      <w:start w:val="4"/>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842213F"/>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01E307B"/>
    <w:multiLevelType w:val="hybridMultilevel"/>
    <w:tmpl w:val="96EEBF1E"/>
    <w:lvl w:ilvl="0" w:tplc="D0F6E85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6"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22"/>
  </w:num>
  <w:num w:numId="4">
    <w:abstractNumId w:val="8"/>
  </w:num>
  <w:num w:numId="5">
    <w:abstractNumId w:val="28"/>
  </w:num>
  <w:num w:numId="6">
    <w:abstractNumId w:val="0"/>
  </w:num>
  <w:num w:numId="7">
    <w:abstractNumId w:val="18"/>
  </w:num>
  <w:num w:numId="8">
    <w:abstractNumId w:val="15"/>
  </w:num>
  <w:num w:numId="9">
    <w:abstractNumId w:val="20"/>
  </w:num>
  <w:num w:numId="10">
    <w:abstractNumId w:val="7"/>
  </w:num>
  <w:num w:numId="11">
    <w:abstractNumId w:val="14"/>
  </w:num>
  <w:num w:numId="12">
    <w:abstractNumId w:val="9"/>
  </w:num>
  <w:num w:numId="13">
    <w:abstractNumId w:val="13"/>
  </w:num>
  <w:num w:numId="14">
    <w:abstractNumId w:val="23"/>
  </w:num>
  <w:num w:numId="15">
    <w:abstractNumId w:val="1"/>
  </w:num>
  <w:num w:numId="16">
    <w:abstractNumId w:val="25"/>
  </w:num>
  <w:num w:numId="17">
    <w:abstractNumId w:val="5"/>
  </w:num>
  <w:num w:numId="18">
    <w:abstractNumId w:val="16"/>
  </w:num>
  <w:num w:numId="19">
    <w:abstractNumId w:val="26"/>
  </w:num>
  <w:num w:numId="20">
    <w:abstractNumId w:val="4"/>
  </w:num>
  <w:num w:numId="21">
    <w:abstractNumId w:val="3"/>
  </w:num>
  <w:num w:numId="22">
    <w:abstractNumId w:val="29"/>
  </w:num>
  <w:num w:numId="23">
    <w:abstractNumId w:val="27"/>
  </w:num>
  <w:num w:numId="24">
    <w:abstractNumId w:val="6"/>
  </w:num>
  <w:num w:numId="25">
    <w:abstractNumId w:val="2"/>
  </w:num>
  <w:num w:numId="26">
    <w:abstractNumId w:val="30"/>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1"/>
  </w:num>
  <w:num w:numId="32">
    <w:abstractNumId w:val="21"/>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5D8C"/>
    <w:rsid w:val="00026412"/>
    <w:rsid w:val="0002661B"/>
    <w:rsid w:val="00026728"/>
    <w:rsid w:val="000300DD"/>
    <w:rsid w:val="00031522"/>
    <w:rsid w:val="00031819"/>
    <w:rsid w:val="00032FDA"/>
    <w:rsid w:val="000341C2"/>
    <w:rsid w:val="00035E0A"/>
    <w:rsid w:val="0003643D"/>
    <w:rsid w:val="00036D9A"/>
    <w:rsid w:val="00040225"/>
    <w:rsid w:val="00040A57"/>
    <w:rsid w:val="00041A0E"/>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702"/>
    <w:rsid w:val="000608FE"/>
    <w:rsid w:val="00061D2B"/>
    <w:rsid w:val="000664C3"/>
    <w:rsid w:val="000668BD"/>
    <w:rsid w:val="00066EFC"/>
    <w:rsid w:val="00070488"/>
    <w:rsid w:val="000711E6"/>
    <w:rsid w:val="0007171D"/>
    <w:rsid w:val="00071C30"/>
    <w:rsid w:val="00073581"/>
    <w:rsid w:val="000739CC"/>
    <w:rsid w:val="00074225"/>
    <w:rsid w:val="00074A81"/>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5CF6"/>
    <w:rsid w:val="00116A5C"/>
    <w:rsid w:val="001220ED"/>
    <w:rsid w:val="001235E4"/>
    <w:rsid w:val="00125040"/>
    <w:rsid w:val="0012780D"/>
    <w:rsid w:val="00130E9A"/>
    <w:rsid w:val="00131A67"/>
    <w:rsid w:val="001336E2"/>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5BDD"/>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2DD"/>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3FED"/>
    <w:rsid w:val="00254C49"/>
    <w:rsid w:val="00257129"/>
    <w:rsid w:val="00263333"/>
    <w:rsid w:val="002639BC"/>
    <w:rsid w:val="00265F35"/>
    <w:rsid w:val="002663AF"/>
    <w:rsid w:val="00266558"/>
    <w:rsid w:val="00267799"/>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72F"/>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1230"/>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69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33F7"/>
    <w:rsid w:val="00394912"/>
    <w:rsid w:val="00395626"/>
    <w:rsid w:val="003966A9"/>
    <w:rsid w:val="003976CE"/>
    <w:rsid w:val="003A2ED1"/>
    <w:rsid w:val="003A4DE3"/>
    <w:rsid w:val="003A5E32"/>
    <w:rsid w:val="003A6B35"/>
    <w:rsid w:val="003A734F"/>
    <w:rsid w:val="003B0CED"/>
    <w:rsid w:val="003B1384"/>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07F20"/>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44A5"/>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35CE1"/>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04A"/>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267C6"/>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1383"/>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4CB8"/>
    <w:rsid w:val="00916BB9"/>
    <w:rsid w:val="00917AF6"/>
    <w:rsid w:val="0092140D"/>
    <w:rsid w:val="00921B9D"/>
    <w:rsid w:val="00925845"/>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1AD5"/>
    <w:rsid w:val="00A748D9"/>
    <w:rsid w:val="00A770C3"/>
    <w:rsid w:val="00A77AD0"/>
    <w:rsid w:val="00A80E15"/>
    <w:rsid w:val="00A81762"/>
    <w:rsid w:val="00A82056"/>
    <w:rsid w:val="00A821D9"/>
    <w:rsid w:val="00A83B3C"/>
    <w:rsid w:val="00A83B3F"/>
    <w:rsid w:val="00A8440E"/>
    <w:rsid w:val="00A852E0"/>
    <w:rsid w:val="00A8578F"/>
    <w:rsid w:val="00A85D5B"/>
    <w:rsid w:val="00A85D86"/>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44D"/>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2F5"/>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673"/>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0783"/>
    <w:rsid w:val="00C619D5"/>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4743"/>
    <w:rsid w:val="00C95AB9"/>
    <w:rsid w:val="00C96697"/>
    <w:rsid w:val="00CA073A"/>
    <w:rsid w:val="00CA0F83"/>
    <w:rsid w:val="00CA1E4A"/>
    <w:rsid w:val="00CA2096"/>
    <w:rsid w:val="00CA449C"/>
    <w:rsid w:val="00CA4F5C"/>
    <w:rsid w:val="00CA630C"/>
    <w:rsid w:val="00CB0D89"/>
    <w:rsid w:val="00CB1307"/>
    <w:rsid w:val="00CB191D"/>
    <w:rsid w:val="00CB2C59"/>
    <w:rsid w:val="00CB301A"/>
    <w:rsid w:val="00CB3034"/>
    <w:rsid w:val="00CB3F4B"/>
    <w:rsid w:val="00CB47E2"/>
    <w:rsid w:val="00CB617D"/>
    <w:rsid w:val="00CB6650"/>
    <w:rsid w:val="00CB7A40"/>
    <w:rsid w:val="00CB7FD7"/>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4DA"/>
    <w:rsid w:val="00CD7E0B"/>
    <w:rsid w:val="00CE1A52"/>
    <w:rsid w:val="00CE1B3C"/>
    <w:rsid w:val="00CE2446"/>
    <w:rsid w:val="00CE2D57"/>
    <w:rsid w:val="00CE30AA"/>
    <w:rsid w:val="00CE40AE"/>
    <w:rsid w:val="00CE5EAE"/>
    <w:rsid w:val="00CE641A"/>
    <w:rsid w:val="00CE6B89"/>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10D"/>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17CD"/>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660E"/>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37EF3"/>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 w:type="character" w:customStyle="1" w:styleId="afa">
    <w:name w:val="Основной текст_"/>
    <w:basedOn w:val="a0"/>
    <w:link w:val="16"/>
    <w:rsid w:val="00635CE1"/>
    <w:rPr>
      <w:sz w:val="27"/>
      <w:szCs w:val="27"/>
      <w:shd w:val="clear" w:color="auto" w:fill="FFFFFF"/>
    </w:rPr>
  </w:style>
  <w:style w:type="paragraph" w:customStyle="1" w:styleId="16">
    <w:name w:val="Основной текст1"/>
    <w:basedOn w:val="a"/>
    <w:link w:val="afa"/>
    <w:rsid w:val="00635CE1"/>
    <w:pPr>
      <w:shd w:val="clear" w:color="auto" w:fill="FFFFFF"/>
      <w:spacing w:after="1320" w:line="312"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86524">
      <w:bodyDiv w:val="1"/>
      <w:marLeft w:val="0"/>
      <w:marRight w:val="0"/>
      <w:marTop w:val="0"/>
      <w:marBottom w:val="0"/>
      <w:divBdr>
        <w:top w:val="none" w:sz="0" w:space="0" w:color="auto"/>
        <w:left w:val="none" w:sz="0" w:space="0" w:color="auto"/>
        <w:bottom w:val="none" w:sz="0" w:space="0" w:color="auto"/>
        <w:right w:val="none" w:sz="0" w:space="0" w:color="auto"/>
      </w:divBdr>
    </w:div>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0B720-50C1-40FB-AF42-62FBBE82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Трофимова Наталья Леонидовна</cp:lastModifiedBy>
  <cp:revision>7</cp:revision>
  <cp:lastPrinted>2020-04-27T13:37:00Z</cp:lastPrinted>
  <dcterms:created xsi:type="dcterms:W3CDTF">2020-04-27T08:38:00Z</dcterms:created>
  <dcterms:modified xsi:type="dcterms:W3CDTF">2020-05-08T16:37:00Z</dcterms:modified>
  <cp:category>Внутренний</cp:category>
</cp:coreProperties>
</file>