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72FF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ПЛАН-ГРАФИК </w:t>
            </w:r>
            <w:r w:rsidRPr="00972FFF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я обеспечения федеральных нужд </w:t>
            </w:r>
            <w:r w:rsidRPr="00972FF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на </w:t>
            </w:r>
            <w:r w:rsidRPr="00972FFF">
              <w:rPr>
                <w:rFonts w:ascii="Times New Roman" w:hAnsi="Times New Roman" w:cs="Times New Roman"/>
                <w:b/>
                <w:bCs/>
                <w:u w:val="single"/>
                <w:lang w:eastAsia="ru-RU"/>
              </w:rPr>
              <w:t>2017</w:t>
            </w:r>
            <w:r w:rsidRPr="00972FF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финансовый год</w:t>
            </w:r>
          </w:p>
        </w:tc>
      </w:tr>
    </w:tbl>
    <w:p w:rsidR="007205D6" w:rsidRPr="00972FFF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454"/>
        <w:gridCol w:w="1458"/>
        <w:gridCol w:w="768"/>
        <w:gridCol w:w="850"/>
        <w:gridCol w:w="50"/>
      </w:tblGrid>
      <w:tr w:rsidR="007205D6" w:rsidRPr="00B83F54">
        <w:trPr>
          <w:gridAfter w:val="1"/>
        </w:trPr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7205D6" w:rsidRPr="00B83F54">
        <w:trPr>
          <w:gridAfter w:val="1"/>
        </w:trPr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205D6" w:rsidRPr="00B83F54">
        <w:trPr>
          <w:gridAfter w:val="1"/>
        </w:trPr>
        <w:tc>
          <w:tcPr>
            <w:tcW w:w="0" w:type="auto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rPr>
          <w:gridAfter w:val="1"/>
        </w:trPr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6234010781</w:t>
            </w:r>
          </w:p>
        </w:tc>
      </w:tr>
      <w:tr w:rsidR="007205D6" w:rsidRPr="00B83F54">
        <w:trPr>
          <w:gridAfter w:val="1"/>
          <w:trHeight w:val="253"/>
        </w:trPr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623401001</w:t>
            </w: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РЯЗАНСКОЙ ОБЛАСТИ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Российская Федерация, 390013, Рязанская обл, Рязань г, ПР ЗАВРАЖНОВА, 5, 7-491-2248264, u62@r62.nalog.ru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24377695</w:t>
            </w: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РЯЗАНСКОЙ ОБЛАСТИ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Российская Федерация, 390013, Рязанская обл, Рязань г, ПР ЗАВРАЖНОВА, 5, 7-491-2248264, finans62ufns@mail.ru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16065.52339</w:t>
            </w: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205D6" w:rsidRPr="00972FFF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556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2"/>
        <w:gridCol w:w="698"/>
        <w:gridCol w:w="720"/>
        <w:gridCol w:w="540"/>
        <w:gridCol w:w="540"/>
        <w:gridCol w:w="524"/>
        <w:gridCol w:w="556"/>
        <w:gridCol w:w="540"/>
        <w:gridCol w:w="511"/>
        <w:gridCol w:w="465"/>
        <w:gridCol w:w="271"/>
        <w:gridCol w:w="392"/>
        <w:gridCol w:w="565"/>
        <w:gridCol w:w="360"/>
        <w:gridCol w:w="529"/>
        <w:gridCol w:w="372"/>
        <w:gridCol w:w="225"/>
        <w:gridCol w:w="421"/>
        <w:gridCol w:w="541"/>
        <w:gridCol w:w="535"/>
        <w:gridCol w:w="545"/>
        <w:gridCol w:w="540"/>
        <w:gridCol w:w="709"/>
        <w:gridCol w:w="551"/>
        <w:gridCol w:w="540"/>
        <w:gridCol w:w="540"/>
        <w:gridCol w:w="539"/>
        <w:gridCol w:w="360"/>
        <w:gridCol w:w="360"/>
        <w:gridCol w:w="360"/>
        <w:gridCol w:w="540"/>
        <w:gridCol w:w="540"/>
        <w:gridCol w:w="569"/>
      </w:tblGrid>
      <w:tr w:rsidR="007205D6" w:rsidRPr="00092C4F" w:rsidTr="00092C4F">
        <w:tc>
          <w:tcPr>
            <w:tcW w:w="202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№ п/п </w:t>
            </w:r>
          </w:p>
        </w:tc>
        <w:tc>
          <w:tcPr>
            <w:tcW w:w="698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260" w:type="dxa"/>
            <w:gridSpan w:val="2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Объект закупки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524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Размер аванса (процентов) </w:t>
            </w:r>
          </w:p>
        </w:tc>
        <w:tc>
          <w:tcPr>
            <w:tcW w:w="2343" w:type="dxa"/>
            <w:gridSpan w:val="5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957" w:type="dxa"/>
            <w:gridSpan w:val="2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Единица измерения </w:t>
            </w:r>
          </w:p>
        </w:tc>
        <w:tc>
          <w:tcPr>
            <w:tcW w:w="1907" w:type="dxa"/>
            <w:gridSpan w:val="5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41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1080" w:type="dxa"/>
            <w:gridSpan w:val="2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Размер обеспечения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709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551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Преимущества, предоставля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Осуществление закупки у субъектов малого предпринима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softHyphen/>
              <w:t>тельства и социально ориентирова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539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36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6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6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569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7205D6" w:rsidRPr="00092C4F" w:rsidTr="00092C4F">
        <w:tc>
          <w:tcPr>
            <w:tcW w:w="202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наимено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описание </w:t>
            </w: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4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54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976" w:type="dxa"/>
            <w:gridSpan w:val="2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271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последующие годы </w:t>
            </w:r>
          </w:p>
        </w:tc>
        <w:tc>
          <w:tcPr>
            <w:tcW w:w="392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код по ОКЕИ </w:t>
            </w:r>
          </w:p>
        </w:tc>
        <w:tc>
          <w:tcPr>
            <w:tcW w:w="565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наимено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360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1547" w:type="dxa"/>
            <w:gridSpan w:val="4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 том числе </w:t>
            </w:r>
          </w:p>
        </w:tc>
        <w:tc>
          <w:tcPr>
            <w:tcW w:w="54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заявки </w:t>
            </w:r>
          </w:p>
        </w:tc>
        <w:tc>
          <w:tcPr>
            <w:tcW w:w="545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исполнения контракта </w:t>
            </w: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4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1-ый год </w:t>
            </w:r>
          </w:p>
        </w:tc>
        <w:tc>
          <w:tcPr>
            <w:tcW w:w="465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2-ой год </w:t>
            </w:r>
          </w:p>
        </w:tc>
        <w:tc>
          <w:tcPr>
            <w:tcW w:w="27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2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текущий год </w:t>
            </w:r>
          </w:p>
        </w:tc>
        <w:tc>
          <w:tcPr>
            <w:tcW w:w="597" w:type="dxa"/>
            <w:gridSpan w:val="2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421" w:type="dxa"/>
            <w:vMerge w:val="restart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54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4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1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92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1-ый год 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 2-ой год </w:t>
            </w:r>
          </w:p>
        </w:tc>
        <w:tc>
          <w:tcPr>
            <w:tcW w:w="42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1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Merge/>
            <w:vAlign w:val="center"/>
          </w:tcPr>
          <w:p w:rsidR="007205D6" w:rsidRPr="00092C4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171623401078162340100100010019511242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Ежемесячно 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4.00000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171623401078162340100100020012823242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327.80089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327.80089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327.80089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3.27801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16.39004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HP LJ 5100tn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HP LJ 1200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МФУ HP LJ Pro M1132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Xerox Ph3210(106R01487)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HP Q2612A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Canon lbp-810 (EP-22)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Samsung ML-1750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МФУ Xerox WC Pe16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HP Color LJ 3800 (Q7582A)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HP Color LJ 3800 (Q7583A)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HP Color LJ 3800 (Q6470A)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HP Color LJ 3800 (Q7581A)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МФУ HP Сolor LJ 200 MFP 276n (CE210X)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МФУ HP Сolor LJ 200 MFP 276n (CF211A)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МФУ HP Сolor LJ 200 MFP 276n (CF212A)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МФУ HP Сolor LJ 200 MFP 276n (CF213A)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CE411A Cyan №305A оригинальный для принтера hp COLOR LaserJetPro 400 M451dn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CE413A Magenta №305A оригинальный для принтера hp COLOR LaserJetPro 400 M451dn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CE412A Yellow №305A оригинальный для принтера hp COLOR LaserJetPro 400 M451dn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CE410 X Black №305A оригинальный для принтера hp COLOR LaserJetPro 400 M451dn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CE278A оригинальный для принтера hpLaserJetPro M1536dnf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XeroxPhaser 3320(106R02306)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Тонер-картридж для Xerox WC 3325(106R02312)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LP LJ P2014 (53X)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Картридж для принтера HP LJ 1320 (49X)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171623401078162340100100030016203242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650.00000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650.00000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6.50000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32.50000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171623401078162340100100040016203242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142.56000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142.56000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142.56000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1.42560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7.12800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171623401078162340100100050016110242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188.00000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188.00000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188.00000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местная, внутризоновая, междугородняя телефонной связь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171623401078162340100100060016110242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104.00000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104.00000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104.00000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местная, внутризоновая, междугородняя телефонная связь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171623401078162340100100070016202242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с использованием экземпляров Специальных Выпусков Систем КонсультантПлюс в УФНС России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с использованием экземпляров Специальных Выпусков Систем КонсультантПлюс в УФНС России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699.15080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699.15080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699.15080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6.99151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34.95754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с использованием экземпляров Специальных Выпусков Систем КонсультантПлюс в УФНС России по Рязанской области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171623401078162340100100080016203242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1300.00000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1300.00000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1300.00000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13.00000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171623401078162340100100100011812244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знаков почтовой оплаты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знаков почтовой оплаты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180.00000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180.00000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1.80000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50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37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35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25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10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6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4 рубля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3 рубля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5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2 рубля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Знаки почтовой оплаты номиналом 0,5 рублей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171623401078162340100100110015310244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0.40334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2.01672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171623401078162340100100120015310244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0.40334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2.01672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171623401078162340100100130016512244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64.22364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64.22364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64.22364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0.64224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3.21118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171623401078162340100100140010000244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мебели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мебели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266.28480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266.28480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266.28480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2.66285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13.31424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для документов со стеклянными дверьми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Мебель для сидения (рабочее кресло)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для документов узкий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для одежды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стол эргономичный левый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стол эргономичный правый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тумба мобильная выкатная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тумба под оргтехнику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тумба приставная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подставка под системный блок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для документов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171623401078162340100100150010000244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печатной продукции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печатной продукции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23.54100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23.54100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23.54100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0.23541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1.17705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печатной продукции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Анкета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Журнал регистрации приказов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Бланка письма (угловой)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Путевой лист легкового автомобиля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171623401078162340100100160010000244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канцелярских товаров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канцелярских товаров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1310.46030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1310.46030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1310.46030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Один раз в полгода 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13.10460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65.52302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Ручка шариковая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5245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5245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Карандаш чернографитный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5298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5298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Папка уголок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Ручка гелевая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Скрепки 50 мм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скрепки 25 мм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блокнот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клей карандаш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блок кубик для записей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бумага для записей клеевая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5298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5298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корректирующая лента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ластик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набор флажков закладок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10596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10596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линейка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дырокол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степлер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антистеплер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кнопки канцелярские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точилка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клейкая лента (скотч)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ножницы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текстовыделитель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скоросшиватель бумажный "Дело"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папка бумажная с завязками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папка-конверт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зажим для бумаг, 19 мм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зажим для бумаг, 25 мм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диспенсер для скрепок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441.5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лоток для бумаг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скобы для степлера 24/6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скобы для степлера 10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папка регистратор, 50 мм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папка скоросшиватель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10596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10596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файл-вкладыш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Функциональные, технические, качественные, эксплуатационные характеристики: 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Ручка шариковая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171623401078162340100100160020000244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канцелярских товаров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канцелярских товаров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42.49320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42.49320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42.49320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Один раз в полгода 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0.42493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2.12466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конверт е65, с окном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конверт е65, с подсказом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Скоросшиватель картонный "Дело"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2400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Скобы для степлера 24/6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Скобы для степлера №10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Файл-вкладыш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скрепки 28 мм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171623401078162340100100170010000244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хозяйственных товаров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хозяйственных товаров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1228.66357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1228.66357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1228.66357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12.28664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61.43318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Салфетки бумажные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3532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Мыло туалетное жидкое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Мыло туалетное твердое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мешки для мусора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7358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7358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Освежитель воздуха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Губка для посуды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Средство для мытья пола жидкое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Салфетка из микрофибры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Салфетка вискозная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Перчатки х/б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Рукавицы брезентовые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Чистящее средство для сантехники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Чистящее средство для сантехники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Насадка для швабры из микрофибры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Средство чистящее (порошок)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палка для щеток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Полотенце бумажное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перчатки резиновые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171623401078162340100100180010000244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549.81000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549.81000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549.81000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5.49810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27.49050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Бензин АИ-95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12975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12975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Топливо дизельное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171623401078162340100100190010000244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1099.62000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1099.62000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1099.62000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10.99620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54.98100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Бензин АИ-95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25950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25950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Дизельное топливо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171623401078162340100100200011712244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бумаги для офисной техники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бумаги для офисной техники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6568.81631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6568.81631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6568.81631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65.68816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328.44082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Бумага для офисной техники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Формат А4, масса не менее 80г/м2, толщина не менее 107 мк, белизна не менее 161, яркость не менее 110%, не менее 500 листов в упаковке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27821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27821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171623401078162340100100210016820244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Аренда нежилых помещений, расположенных по адресу: г. Рязань, проезд Завражнова, д.5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Аренда нежилых помещений, расположенных по адресу: г. Рязань, проезд Завражнова, д.5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2503.16400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2503.16400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2503.16400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Аренда нежилых помещений, расположенных по адресу: г. Рязань, проезд Завражнова, д.5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Аренда нежилого помещения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171623401078162340100100220013530244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тепловой энергии для административного здания УФНС России по Рязанской области по адресу: г. Рязань, проезд Завражнова, д.5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тепловой энергии для административного здания УФНС России по Рязанской области по адресу: г. Рязань, проезд Завражнова, д.5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507.40000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507.40000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507.40000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тепловой энергии для административного здания УФНС России по Рязанской области по адресу: г. Рязань, проезд Завражнова, д.5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Поставка тепловой энергии для административного здания УФНС России по Рязанской области по адресу: г. Рязань, проезд Завражнова, д.5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171623401078162340100100230013512244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электроэнергии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электроэнергии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1845.00000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1845.00000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1845.00000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электроэнергии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Электроэнергия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171623401078162340100100240013600244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Холодное водоснабжение и водоотведение зданий УФНС России по Рязанской области, расположенных по адресам: г. Рязань, проезд Завражнова, д.5, д.7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Холодное водоснабжение и водоотведение зданий УФНС России по Рязанской области, расположенных по адресам: г. Рязань, проезд Завражнова, д.5, д.7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85.77000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85.77000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85.77000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Холодное водоснабжение и водоотведение зданий УФНС России по Рязанской области, расположенных по адресам: г. Рязань, проезд Завражнова, д.5, д.7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Холодное водоснабжение и водоотведение зданий УФНС России по Рязанской области, расположенных по адресам: г. Рязань, проезд Завражнова, д.5, д.7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171623401078162340100100250015320244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7.72800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7.72800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7.72800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федеральной фельдъегерской связи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федеральной фельдъегерской связи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171623401078162340100100260013522244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газа по адресу: г. Рязань, проезд Завражнова, д.7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газа по адресу: г. Рязань, проезд Завражнова, д.7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87.27600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87.27600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87.27600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газа по адресу: г. Рязань, проезд Завражнова, д.7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Поставка газа по адресу: г. Рязань, проезд Завражнова, д.7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171623401078162340100100270018424244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209.88000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209.88000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209.88000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171623401078162340100100280013821244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86.73444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86.73444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86.73444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0.86734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4.33672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вывозу и размещению твердых бытовых отходов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171623401078162340100100290018020244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159.20000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159.20000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159.20000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1.59200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7.96000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171623401078162340100100300013312244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118.19196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118.19196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118.19196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171623401078162340100100310013312244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 серверной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 серверной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88.39000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88.39000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88.39000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0.88390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4.41950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 серверной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171623401078162340100100320018690244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проведению предрейсовых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проведению предрейсовых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55.32306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55.32306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55.32306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проведению предрейсовых медицинских осмотров водителей транспортных средств Управления Федеральной налоговой службы по Рязанской области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171623401078162340100100340010000244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полиграфической продукции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полиграфической продукции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37.06600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37.06600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37.06600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0.37066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1.85330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Папка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Листовка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171623401078162340100100350010000244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мебели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мебели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207.20755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207.20755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207.20755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Один раз в полгода 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2.07208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10.36038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Мебель для сидения (рабочее кресло)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для документов узкий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для документов со стеклянными дверьми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для одежды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стол эргономичный левый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стол эргономичный правый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Стол рабочий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тумба под оргтехнику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тумба приставная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Подставка под системный блок выкатная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шкаф низкий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тумба мобильная выкатная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171623401078162340100100360014321244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Выполнение электромонтажных работ по переносу вводного распределительного устройства (ВРУ) по адресу: г. Рязань, проезд Завражнова, д.5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Выполнение электромонтажных работ по переносу вводного распределительного устройства (ВРУ) по адресу: г. Рязань, проезд Завражнова, д.5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285.37600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285.37600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285.37600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Выполнение электромонтажных работ по переносу вводного распределительного устройства (ВРУ) по адресу: г. Рязань, проезд Завражнова, д.5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171623401078162340100100370012620242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рабочих станций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 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1755.60000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1755.60000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1755.60000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17.55600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87.78000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3.2017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6.2017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Рабочая станция</w:t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Функциональные, технические, качественные, эксплуатационные характеристики: Рабочая станция должна состоять из системного блока и монитора. Все составляющие рабочей станции должны иметь соответствующие коннекторы, в том числе соединительные кабели для подключения предлагаемого монитора.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1985.28578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1985.28578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171623401078162340100100090010000242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415.78831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415.78831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0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171623401078162340100100330010000244</w:t>
            </w:r>
          </w:p>
        </w:tc>
        <w:tc>
          <w:tcPr>
            <w:tcW w:w="72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1569.49747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1569.49747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160" w:type="dxa"/>
            <w:gridSpan w:val="4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25250.68600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25250.68600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16065.52339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9185.16261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160" w:type="dxa"/>
            <w:gridSpan w:val="4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458.89102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285.37600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173.51502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7205D6" w:rsidRPr="00092C4F" w:rsidTr="00092C4F">
        <w:tc>
          <w:tcPr>
            <w:tcW w:w="2160" w:type="dxa"/>
            <w:gridSpan w:val="4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524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6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2198.09320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2198.09320</w:t>
            </w:r>
          </w:p>
        </w:tc>
        <w:tc>
          <w:tcPr>
            <w:tcW w:w="51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4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27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0.00000</w:t>
            </w:r>
          </w:p>
        </w:tc>
        <w:tc>
          <w:tcPr>
            <w:tcW w:w="39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2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72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2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5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1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9" w:type="dxa"/>
            <w:vAlign w:val="center"/>
          </w:tcPr>
          <w:p w:rsidR="007205D6" w:rsidRPr="00092C4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92C4F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</w:tbl>
    <w:p w:rsidR="007205D6" w:rsidRPr="00972FFF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972FFF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72FFF">
        <w:rPr>
          <w:rFonts w:ascii="Times New Roman" w:hAnsi="Times New Roman" w:cs="Times New Roman"/>
          <w:sz w:val="16"/>
          <w:szCs w:val="16"/>
          <w:lang w:eastAsia="ru-RU"/>
        </w:rPr>
        <w:br/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7274"/>
        <w:gridCol w:w="728"/>
        <w:gridCol w:w="2910"/>
        <w:gridCol w:w="728"/>
        <w:gridCol w:w="2910"/>
        <w:gridCol w:w="20"/>
      </w:tblGrid>
      <w:tr w:rsidR="007205D6" w:rsidRPr="00B83F5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 Вячеслав Анатольевич, Руководитель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</w:tr>
      <w:tr w:rsidR="007205D6" w:rsidRPr="00B83F54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7205D6" w:rsidRPr="000458DC" w:rsidRDefault="007205D6" w:rsidP="0004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7205D6" w:rsidRPr="00B83F5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5D6" w:rsidRPr="00B83F5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5D6" w:rsidRPr="00B83F54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Поликарпова Юлия Анатольевна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7205D6" w:rsidRPr="00B83F54">
        <w:tc>
          <w:tcPr>
            <w:tcW w:w="25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5D6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972FFF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72FFF">
        <w:rPr>
          <w:rFonts w:ascii="Times New Roman" w:hAnsi="Times New Roman" w:cs="Times New Roman"/>
          <w:sz w:val="16"/>
          <w:szCs w:val="16"/>
          <w:lang w:eastAsia="ru-RU"/>
        </w:rPr>
        <w:br/>
      </w:r>
    </w:p>
    <w:p w:rsidR="007205D6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205D6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205D6" w:rsidRPr="00972FFF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0458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458DC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ФОРМА </w:t>
            </w:r>
            <w:r w:rsidRPr="000458DC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458DC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205D6" w:rsidRPr="00972FFF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8099"/>
        <w:gridCol w:w="2429"/>
        <w:gridCol w:w="1621"/>
        <w:gridCol w:w="2429"/>
      </w:tblGrid>
      <w:tr w:rsidR="007205D6" w:rsidRPr="00B83F54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документа (измененный (3)) </w:t>
            </w:r>
          </w:p>
        </w:tc>
        <w:tc>
          <w:tcPr>
            <w:tcW w:w="750" w:type="pc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5D6" w:rsidRPr="00972FFF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205D6" w:rsidRPr="00B83F54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2FF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Совокупный годовой объем закупок (справочно) 16065.52339 тыс. рублей </w:t>
            </w:r>
          </w:p>
        </w:tc>
        <w:tc>
          <w:tcPr>
            <w:tcW w:w="750" w:type="pct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972FFF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205D6" w:rsidRPr="00972FFF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12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3"/>
        <w:gridCol w:w="2530"/>
        <w:gridCol w:w="2087"/>
        <w:gridCol w:w="1132"/>
        <w:gridCol w:w="1246"/>
        <w:gridCol w:w="1958"/>
        <w:gridCol w:w="2111"/>
        <w:gridCol w:w="894"/>
        <w:gridCol w:w="1640"/>
        <w:gridCol w:w="1146"/>
      </w:tblGrid>
      <w:tr w:rsidR="007205D6" w:rsidRPr="00B83F54"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98" w:type="pct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Наименование объекта закупки </w:t>
            </w:r>
            <w:bookmarkStart w:id="0" w:name="_GoBack"/>
            <w:bookmarkEnd w:id="0"/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171623401078162340100100010019511242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частью 2 статьи 59 Федерального закона от 05.04.2013 № 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171623401078162340100100020012823242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327.80089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формирования начальной (максимальной) цены контракта проведено на основании метода сопоставимых рыночных цен 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171623401078162340100100030016203242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171623401078162340100100040016203242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171623401078162340100100050016110242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188.00000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Услуги связи тарифицируется в соответствии с действующими на момент оказания услуг тарифами на услуги связи, государственное регулирование которых осуществляет уполномоченный федеральный орган исполнительной власти (Приказ Федеральной антимонопольной службы от 28 декабря 2015 года N 1341/15)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Закупка осуществляется в соответствии с п.1 ч.1 ст.93 Федерального закона № 44-ФЗ, т.к. данные услуги относятся к сфере деятельности естественных монополий в соответствии с Федеральным законом от 17.08.1995г. № 147-ФЗ «О естественных монополиях»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171623401078162340100100060016110242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Услуги связи тарифицируется в соответствии с действующими на момент оказания услуг тарифами на услуги связи, государственное регулирование которых осуществляет уполномоченный федеральный орган исполнительной власти (Приказ Федеральной антимонопольной службы от 28 декабря 2015 года N 1341/15)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Закупка осуществляется в соответствии с п.1 ч.1 ст.93 Федерального закона № 44-ФЗ, т.к. данные услуги относятся к сфере деятельности естественных монополий в соответствии с Федеральным законом от 17.08.1995г. № 147-ФЗ «О естественных монополиях»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171623401078162340100100070016202242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с использованием экземпляров Специальных Выпусков Систем КонсультантПлюс в УФНС России по Рязанской области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171623401078162340100100080016203242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1300.00000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171623401078162340100100100011812244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ч.8 ст.22 Федерального закона №44-ФЗ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ч.3 ст. 59 Федерального закона №44-ФЗ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171623401078162340100100110015310244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Осуществляется закупка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171623401078162340100100120015310244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Осуществляется закупка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171623401078162340100100130016512244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Федеральным законом от 25.04.2002 № 40-ФЗ «Об обязательном страховании гражданской ответственности владельцев транспортных средств» стоимость услуг по ОСАГО подлежит государственному регулированию, поэтому в соответствии с ч. 8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определении начальной (максимальной) цены контракта был применен тарифный метод.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171623401078162340100100140010000244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266.28480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формирования начальной (максимальной) цены контракта проведено на основании метода сопоставимых рыночных цен (анализа рынка) на основании изучения Интернет-сайтов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171623401078162340100100150010000244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171623401078162340100100160010000244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1310.46030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частью 2 статьи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171623401078162340100100160020000244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42.49320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ч.2 ст.72 Федерального закона от 05.04.2013 №44-ФЗ и распоряжением Правительства РФ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171623401078162340100100170010000244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1228.66357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171623401078162340100100180010000244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549.81000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Осуществляется закупка товаров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171623401078162340100100190010000244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1099.62000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171623401078162340100100200011712244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6568.81631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частью 2 статьи 59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171623401078162340100100210016820244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Аренда нежилых помещений, расположенных по адресу: г. Рязань, проезд Завражнова, д.5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2503.16400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(на основании п. 32 ч. 1 ст. 93 Федерального закона от 05.04.2013 № 44-ФЗ .УФНС России по Рязанской области для размещения своих сотрудников арендует часть нежилого помещения. Проведение конкурентной процедуры для заключения договора аренды является нецелесообразным</w:t>
            </w:r>
          </w:p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171623401078162340100100220013530244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тепловой энергии для административного здания УФНС России по Рязанской области по адресу: г. Рязань, проезд Завражнова, д.5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Услуги теплоснабжения тарифицируется в соответствии с действующими на момент оказания услуг тарифами, государственное регулирование которых осуществляет уполномоченный федеральный орган исполнительной власти (Приказ Федеральной службы по тарифам от 17 декабря 2015 г. N 40/11-т)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Закупка осуществляется 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171623401078162340100100230013512244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1845.00000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частью 8 статьи 22 ФЗ от 05.04.2013 №44-ФЗ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п.29 ч.1 ст.93 Федерального закона №44-ФЗ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171623401078162340100100240013600244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Холодное водоснабжение и водоотведение зданий УФНС России по Рязанской области, расположенных по адресам: г. Рязань, проезд Завражнова, д.5, д.7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Услуги водоснабжения тарифицируется в соответствии с действующими на момент оказания услуг тарифами, государственное регулирование которых осуществляет уполномоченный федеральный орган исполнительной власти (Приказ Федеральной службы по тарифам от 27 декабря 2013 г. N 1746-э)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Закупка осуществляется 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171623401078162340100100250015320244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Тарифы на услуги федеральной фельдъегерской связи для лиц и органов государственной власти, определенной статьей 2 Федерального закона от 17.12.1994 №67 «О федеральной фельдъегерской связи», а также для территориальных органов федеральных органов исполнительной власти утверждены приказом ГФС России от 01.06.2015 №148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Закупка осуществляется в соответствии с п.6 ч.1 ст.93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171623401078162340100100260013522244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газа по адресу: г. Рязань, проезд Завражнова, д.7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ГЛАВНОЕ УПРАВЛЕНИЕ "РЕГИОНАЛЬНАЯ ЭНЕРГЕТИЧЕСКАЯ КОМИССИЯ" РЯЗАНСКОЙ ОБЛАСТИ" ПОСТАНОВЛЕНИЕ от 15 июня 2016 г. N 79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 п.8 ч.1 ст.93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171623401078162340100100270018424244</w:t>
            </w:r>
          </w:p>
        </w:tc>
        <w:tc>
          <w:tcPr>
            <w:tcW w:w="698" w:type="pct"/>
            <w:vAlign w:val="center"/>
          </w:tcPr>
          <w:p w:rsidR="007205D6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Цены на услуги подлежат государственному регулированию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Закупка осуществляется в соответствии с п.6 ч.1 ст.93 Федерального закона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171623401078162340100100280013821244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171623401078162340100100290018020244</w:t>
            </w:r>
          </w:p>
        </w:tc>
        <w:tc>
          <w:tcPr>
            <w:tcW w:w="698" w:type="pct"/>
            <w:vAlign w:val="center"/>
          </w:tcPr>
          <w:p w:rsidR="007205D6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 соответствии со ст. 59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171623401078162340100100300013312244</w:t>
            </w:r>
          </w:p>
        </w:tc>
        <w:tc>
          <w:tcPr>
            <w:tcW w:w="698" w:type="pct"/>
            <w:vAlign w:val="center"/>
          </w:tcPr>
          <w:p w:rsidR="007205D6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ч.2 ст.72 Федерального закона от 05.04.2013 № 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171623401078162340100100310013312244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 серверной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Осуществляется закупка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171623401078162340100100320018690244</w:t>
            </w:r>
          </w:p>
        </w:tc>
        <w:tc>
          <w:tcPr>
            <w:tcW w:w="698" w:type="pct"/>
            <w:vAlign w:val="center"/>
          </w:tcPr>
          <w:p w:rsidR="007205D6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Оказание услуг по проведению предрейсовых медицинских осмотров водителей транспортных средств Управления Федеральной налоговой службы по Рязанской области</w:t>
            </w:r>
          </w:p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ч.2 ст.72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171623401078162340100100340010000244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37.06600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Коммерческие предложения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Осуществляется закупка товаров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 Распоряжение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171623401078162340100100350010000244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207.20755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Формирование НМЦК проведено на основании изучения Интернет-сайтов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В соответствии с ч. 2 ст.59 Федерального закона от 05.04.2013 №44-ФЗ и распоряжением Правительства РФ от 21.03.2016 №471-р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171623401078162340100100360014321244</w:t>
            </w:r>
          </w:p>
        </w:tc>
        <w:tc>
          <w:tcPr>
            <w:tcW w:w="698" w:type="pct"/>
            <w:vAlign w:val="center"/>
          </w:tcPr>
          <w:p w:rsidR="007205D6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Выполнение электромонтажных работ по переносу вводного распределительного устройства (ВРУ) по адресу: г. Рязань, проезд Завражнова, д.5</w:t>
            </w:r>
          </w:p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285.37600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ч.9.1. ст.22 Федерального закона от 05.04.2013 №44-ФЗ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ч.2 ст.72 Федерального закона от 05.04.2013 №44-ФЗ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171623401078162340100100370012620242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1755.60000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Начальная (максимальная) цена контракта определена в соответствии с требованиями ст.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, содержащиеся в открытых источниках (интернет)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статья 59 Федерального закона от 05</w:t>
            </w: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.04.2013 №44-ФЗ и распоряжение П</w:t>
            </w: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равительства РФ от 21.03.2016 №471-р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7205D6" w:rsidRPr="00B83F54"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171623401078162340100100090010000242</w:t>
            </w: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171623401078162340100100330010000244</w:t>
            </w:r>
          </w:p>
        </w:tc>
        <w:tc>
          <w:tcPr>
            <w:tcW w:w="698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415.78831</w:t>
            </w: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br/>
              <w:t>1569.49747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205D6" w:rsidRPr="00972FFF" w:rsidRDefault="007205D6" w:rsidP="00972FFF">
      <w:pPr>
        <w:spacing w:after="24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972FFF">
        <w:rPr>
          <w:rFonts w:ascii="Times New Roman" w:hAnsi="Times New Roman" w:cs="Times New Roman"/>
          <w:sz w:val="16"/>
          <w:szCs w:val="16"/>
          <w:lang w:eastAsia="ru-RU"/>
        </w:rPr>
        <w:br/>
      </w:r>
      <w:r w:rsidRPr="00972FFF">
        <w:rPr>
          <w:rFonts w:ascii="Times New Roman" w:hAnsi="Times New Roman" w:cs="Times New Roman"/>
          <w:sz w:val="16"/>
          <w:szCs w:val="16"/>
          <w:lang w:eastAsia="ru-RU"/>
        </w:rPr>
        <w:br/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7274"/>
        <w:gridCol w:w="728"/>
        <w:gridCol w:w="2910"/>
        <w:gridCol w:w="728"/>
        <w:gridCol w:w="2910"/>
        <w:gridCol w:w="20"/>
      </w:tblGrid>
      <w:tr w:rsidR="007205D6" w:rsidRPr="00B83F5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 Вячеслав Анатольевич, Руководитель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</w:tr>
      <w:tr w:rsidR="007205D6" w:rsidRPr="00B83F54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7205D6" w:rsidRPr="00B83F5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5D6" w:rsidRPr="00B83F5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5D6" w:rsidRPr="00B83F54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Поликарпова Юлия Анатольевна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7205D6" w:rsidRPr="00B83F54">
        <w:tc>
          <w:tcPr>
            <w:tcW w:w="25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5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205D6" w:rsidRPr="000458DC" w:rsidRDefault="007205D6" w:rsidP="0097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5D6" w:rsidRPr="00972FFF" w:rsidRDefault="007205D6">
      <w:pPr>
        <w:rPr>
          <w:rFonts w:ascii="Times New Roman" w:hAnsi="Times New Roman" w:cs="Times New Roman"/>
          <w:sz w:val="16"/>
          <w:szCs w:val="16"/>
        </w:rPr>
      </w:pPr>
    </w:p>
    <w:sectPr w:rsidR="007205D6" w:rsidRPr="00972FFF" w:rsidSect="00972FFF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6F1"/>
    <w:rsid w:val="000458DC"/>
    <w:rsid w:val="00092C4F"/>
    <w:rsid w:val="0023273B"/>
    <w:rsid w:val="007205D6"/>
    <w:rsid w:val="008226F1"/>
    <w:rsid w:val="00972FFF"/>
    <w:rsid w:val="00A27A23"/>
    <w:rsid w:val="00B7503D"/>
    <w:rsid w:val="00B8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2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72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972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2FFF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2FFF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972FFF"/>
    <w:rPr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972FFF"/>
    <w:rPr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972FFF"/>
    <w:rPr>
      <w:b/>
      <w:bCs/>
    </w:rPr>
  </w:style>
  <w:style w:type="paragraph" w:styleId="NormalWeb">
    <w:name w:val="Normal (Web)"/>
    <w:basedOn w:val="Normal"/>
    <w:uiPriority w:val="99"/>
    <w:semiHidden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972FFF"/>
    <w:pPr>
      <w:spacing w:after="0" w:line="24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972FF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972F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972F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972FF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972F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972FF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972FF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972FF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972FF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972FF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972F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972FF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972F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972FF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972FF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972FF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972FF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972FF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972F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972FF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972F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972F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972F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972F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972FF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972FF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972FF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972F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972FF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972FF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972FF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972F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972FFF"/>
  </w:style>
  <w:style w:type="character" w:customStyle="1" w:styleId="dynatree-vline">
    <w:name w:val="dynatree-vline"/>
    <w:basedOn w:val="DefaultParagraphFont"/>
    <w:uiPriority w:val="99"/>
    <w:rsid w:val="00972FFF"/>
  </w:style>
  <w:style w:type="character" w:customStyle="1" w:styleId="dynatree-connector">
    <w:name w:val="dynatree-connector"/>
    <w:basedOn w:val="DefaultParagraphFont"/>
    <w:uiPriority w:val="99"/>
    <w:rsid w:val="00972FFF"/>
  </w:style>
  <w:style w:type="character" w:customStyle="1" w:styleId="dynatree-expander">
    <w:name w:val="dynatree-expander"/>
    <w:basedOn w:val="DefaultParagraphFont"/>
    <w:uiPriority w:val="99"/>
    <w:rsid w:val="00972FFF"/>
  </w:style>
  <w:style w:type="character" w:customStyle="1" w:styleId="dynatree-icon">
    <w:name w:val="dynatree-icon"/>
    <w:basedOn w:val="DefaultParagraphFont"/>
    <w:uiPriority w:val="99"/>
    <w:rsid w:val="00972FFF"/>
  </w:style>
  <w:style w:type="character" w:customStyle="1" w:styleId="dynatree-checkbox">
    <w:name w:val="dynatree-checkbox"/>
    <w:basedOn w:val="DefaultParagraphFont"/>
    <w:uiPriority w:val="99"/>
    <w:rsid w:val="00972FFF"/>
  </w:style>
  <w:style w:type="character" w:customStyle="1" w:styleId="dynatree-radio">
    <w:name w:val="dynatree-radio"/>
    <w:basedOn w:val="DefaultParagraphFont"/>
    <w:uiPriority w:val="99"/>
    <w:rsid w:val="00972FFF"/>
  </w:style>
  <w:style w:type="character" w:customStyle="1" w:styleId="dynatree-drag-helper-img">
    <w:name w:val="dynatree-drag-helper-img"/>
    <w:basedOn w:val="DefaultParagraphFont"/>
    <w:uiPriority w:val="99"/>
    <w:rsid w:val="00972FFF"/>
  </w:style>
  <w:style w:type="character" w:customStyle="1" w:styleId="dynatree-drag-source">
    <w:name w:val="dynatree-drag-source"/>
    <w:basedOn w:val="DefaultParagraphFont"/>
    <w:uiPriority w:val="99"/>
    <w:rsid w:val="00972FFF"/>
    <w:rPr>
      <w:shd w:val="clear" w:color="auto" w:fill="auto"/>
    </w:rPr>
  </w:style>
  <w:style w:type="paragraph" w:customStyle="1" w:styleId="mainlink1">
    <w:name w:val="mainlink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972FF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972FF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972F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972F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Normal"/>
    <w:uiPriority w:val="99"/>
    <w:rsid w:val="00972F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972F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972FF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972FF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972FF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972FF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972FF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972F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972FF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972F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972FF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972FF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972FF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972FF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972F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972F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972FF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972F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972F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972F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972F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972F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972F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972FF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972F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972FF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972FF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972FF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972FF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972F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972F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972F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972F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972F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972FF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972F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972F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972F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972F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972F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972F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972F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972FF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972FF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972FF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972FFF"/>
  </w:style>
  <w:style w:type="character" w:customStyle="1" w:styleId="dynatree-icon1">
    <w:name w:val="dynatree-icon1"/>
    <w:basedOn w:val="DefaultParagraphFont"/>
    <w:uiPriority w:val="99"/>
    <w:rsid w:val="00972FFF"/>
  </w:style>
  <w:style w:type="paragraph" w:customStyle="1" w:styleId="confirmdialogheader1">
    <w:name w:val="confirmdialogheader1"/>
    <w:basedOn w:val="Normal"/>
    <w:uiPriority w:val="99"/>
    <w:rsid w:val="00972FF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972F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972F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97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972FF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972FF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972F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97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31</Pages>
  <Words>10775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</dc:creator>
  <cp:keywords/>
  <dc:description/>
  <cp:lastModifiedBy>Поликарпова</cp:lastModifiedBy>
  <cp:revision>4</cp:revision>
  <dcterms:created xsi:type="dcterms:W3CDTF">2017-03-13T12:54:00Z</dcterms:created>
  <dcterms:modified xsi:type="dcterms:W3CDTF">2017-03-22T11:56:00Z</dcterms:modified>
</cp:coreProperties>
</file>