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2"/>
        <w:tblInd w:type="dxa" w:w="108"/>
        <w:tblLayout w:type="fixed"/>
      </w:tblPr>
      <w:tblGrid>
        <w:gridCol w:w="3455"/>
        <w:gridCol w:w="2641"/>
        <w:gridCol w:w="3990"/>
      </w:tblGrid>
      <w:tr>
        <w:trPr>
          <w:trHeight w:hRule="exact" w:val="1842"/>
        </w:trPr>
        <w:tc>
          <w:tcPr>
            <w:tcW w:type="dxa" w:w="3455"/>
          </w:tcPr>
          <w:p w14:paraId="0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type="dxa" w:w="2641"/>
          </w:tcPr>
          <w:p/>
        </w:tc>
        <w:tc>
          <w:tcPr>
            <w:tcW w:type="dxa" w:w="3990"/>
          </w:tcPr>
          <w:p/>
        </w:tc>
      </w:tr>
    </w:tbl>
    <w:p w14:paraId="03000000">
      <w:pPr>
        <w:tabs>
          <w:tab w:leader="none" w:pos="4820" w:val="left"/>
        </w:tabs>
        <w:ind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</w:t>
      </w:r>
    </w:p>
    <w:p w14:paraId="04000000">
      <w:pPr>
        <w:tabs>
          <w:tab w:leader="none" w:pos="4820" w:val="left"/>
        </w:tabs>
        <w:ind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 </w:t>
      </w:r>
    </w:p>
    <w:p w14:paraId="05000000">
      <w:pPr>
        <w:tabs>
          <w:tab w:leader="none" w:pos="4820" w:val="left"/>
        </w:tabs>
        <w:ind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</w:t>
      </w:r>
      <w:r>
        <w:rPr>
          <w:sz w:val="26"/>
        </w:rPr>
        <w:tab/>
      </w:r>
    </w:p>
    <w:p w14:paraId="06000000">
      <w:pPr>
        <w:pStyle w:val="Style_3"/>
        <w:ind/>
        <w:jc w:val="center"/>
        <w:rPr>
          <w:b w:val="1"/>
          <w:sz w:val="26"/>
        </w:rPr>
      </w:pPr>
    </w:p>
    <w:p w14:paraId="07000000">
      <w:pPr>
        <w:pStyle w:val="Style_3"/>
        <w:ind/>
        <w:jc w:val="center"/>
        <w:rPr>
          <w:b w:val="1"/>
          <w:sz w:val="26"/>
        </w:rPr>
      </w:pPr>
      <w:r>
        <w:rPr>
          <w:b w:val="1"/>
          <w:sz w:val="26"/>
        </w:rPr>
        <w:t>СПРАВКА</w:t>
      </w:r>
    </w:p>
    <w:p w14:paraId="08000000">
      <w:pPr>
        <w:pStyle w:val="Style_3"/>
        <w:ind/>
        <w:jc w:val="center"/>
        <w:rPr>
          <w:b w:val="1"/>
          <w:sz w:val="26"/>
        </w:rPr>
      </w:pPr>
      <w:r>
        <w:rPr>
          <w:b w:val="1"/>
          <w:sz w:val="26"/>
        </w:rPr>
        <w:t>о работе с обращениями граждан и запросами пользователей информации</w:t>
      </w:r>
    </w:p>
    <w:p w14:paraId="09000000">
      <w:pPr>
        <w:ind w:firstLine="708"/>
        <w:jc w:val="center"/>
        <w:rPr>
          <w:b w:val="1"/>
          <w:sz w:val="26"/>
        </w:rPr>
      </w:pPr>
      <w:r>
        <w:rPr>
          <w:b w:val="1"/>
          <w:sz w:val="26"/>
        </w:rPr>
        <w:t>в Управлении Федеральной налоговой службы по Самарской области и территориальных налоговых органах Самарской области в сентябре 202</w:t>
      </w:r>
      <w:r>
        <w:rPr>
          <w:b w:val="1"/>
          <w:sz w:val="26"/>
        </w:rPr>
        <w:t>2</w:t>
      </w:r>
      <w:r>
        <w:rPr>
          <w:b w:val="1"/>
          <w:sz w:val="26"/>
        </w:rPr>
        <w:t xml:space="preserve"> года</w:t>
      </w:r>
    </w:p>
    <w:p w14:paraId="0A000000">
      <w:pPr>
        <w:pStyle w:val="Style_3"/>
        <w:rPr>
          <w:sz w:val="26"/>
        </w:rPr>
      </w:pPr>
    </w:p>
    <w:p w14:paraId="0B000000">
      <w:pPr>
        <w:pStyle w:val="Style_3"/>
        <w:numPr>
          <w:ilvl w:val="0"/>
          <w:numId w:val="1"/>
        </w:numPr>
        <w:ind/>
        <w:jc w:val="center"/>
        <w:rPr>
          <w:b w:val="1"/>
          <w:sz w:val="26"/>
        </w:rPr>
      </w:pPr>
      <w:r>
        <w:rPr>
          <w:b w:val="1"/>
          <w:sz w:val="26"/>
        </w:rPr>
        <w:t>Информация о количестве и тематике поступивших обращений граждан</w:t>
      </w:r>
    </w:p>
    <w:p w14:paraId="0C000000">
      <w:pPr>
        <w:pStyle w:val="Style_3"/>
        <w:ind w:firstLine="0" w:left="1069"/>
        <w:rPr>
          <w:sz w:val="26"/>
        </w:rPr>
      </w:pPr>
    </w:p>
    <w:p w14:paraId="0D000000">
      <w:pPr>
        <w:ind w:firstLine="709"/>
        <w:jc w:val="both"/>
        <w:rPr>
          <w:sz w:val="26"/>
        </w:rPr>
      </w:pPr>
      <w:r>
        <w:rPr>
          <w:sz w:val="26"/>
        </w:rPr>
        <w:t>В УФНС России по Самарской области в сентябре 202</w:t>
      </w:r>
      <w:r>
        <w:rPr>
          <w:sz w:val="26"/>
        </w:rPr>
        <w:t>2</w:t>
      </w:r>
      <w:r>
        <w:rPr>
          <w:sz w:val="26"/>
        </w:rPr>
        <w:t xml:space="preserve"> года на рассмотрении находилось </w:t>
      </w:r>
      <w:r>
        <w:rPr>
          <w:b w:val="1"/>
          <w:sz w:val="26"/>
        </w:rPr>
        <w:t>399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обращений граждан, поступивших по различным каналам связи, а именно: </w:t>
      </w:r>
      <w:r>
        <w:rPr>
          <w:sz w:val="26"/>
        </w:rPr>
        <w:t xml:space="preserve">в СООН – </w:t>
      </w:r>
      <w:r>
        <w:rPr>
          <w:b w:val="1"/>
          <w:sz w:val="26"/>
        </w:rPr>
        <w:t>28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 xml:space="preserve">7% </w:t>
      </w:r>
      <w:r>
        <w:rPr>
          <w:sz w:val="26"/>
        </w:rPr>
        <w:t xml:space="preserve">от общего числа), </w:t>
      </w:r>
      <w:r>
        <w:rPr>
          <w:sz w:val="26"/>
        </w:rPr>
        <w:t xml:space="preserve">через электронный сервис «Обратиться в ФНС России» поступило </w:t>
      </w:r>
      <w:r>
        <w:rPr>
          <w:b w:val="1"/>
          <w:sz w:val="26"/>
        </w:rPr>
        <w:t xml:space="preserve">- </w:t>
      </w:r>
      <w:r>
        <w:rPr>
          <w:b w:val="1"/>
          <w:sz w:val="26"/>
        </w:rPr>
        <w:t>81</w:t>
      </w:r>
      <w:r>
        <w:rPr>
          <w:sz w:val="26"/>
        </w:rPr>
        <w:t xml:space="preserve"> интернет-обращение</w:t>
      </w:r>
      <w:r>
        <w:rPr>
          <w:sz w:val="26"/>
        </w:rPr>
        <w:t xml:space="preserve"> (</w:t>
      </w:r>
      <w:r>
        <w:rPr>
          <w:b w:val="1"/>
          <w:sz w:val="26"/>
        </w:rPr>
        <w:t>20,3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числа), </w:t>
      </w:r>
      <w:r>
        <w:rPr>
          <w:b w:val="1"/>
          <w:sz w:val="26"/>
        </w:rPr>
        <w:t>1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е</w:t>
      </w:r>
      <w:r>
        <w:rPr>
          <w:sz w:val="26"/>
        </w:rPr>
        <w:t xml:space="preserve"> поступило с сайта GOSUSLUGI.RU (</w:t>
      </w:r>
      <w:r>
        <w:rPr>
          <w:b w:val="1"/>
          <w:sz w:val="26"/>
        </w:rPr>
        <w:t>0,3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числа), </w:t>
      </w:r>
      <w:r>
        <w:rPr>
          <w:b w:val="1"/>
          <w:sz w:val="26"/>
        </w:rPr>
        <w:t>16</w:t>
      </w:r>
      <w:r>
        <w:rPr>
          <w:b w:val="1"/>
          <w:sz w:val="26"/>
        </w:rPr>
        <w:t xml:space="preserve"> </w:t>
      </w:r>
      <w:r>
        <w:rPr>
          <w:sz w:val="26"/>
        </w:rPr>
        <w:t>обращений поступило из</w:t>
      </w:r>
      <w:r>
        <w:rPr>
          <w:sz w:val="26"/>
        </w:rPr>
        <w:t xml:space="preserve"> интерактивного сервиса ЛК (</w:t>
      </w:r>
      <w:r>
        <w:rPr>
          <w:b w:val="1"/>
          <w:sz w:val="26"/>
        </w:rPr>
        <w:t>4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числа), </w:t>
      </w:r>
      <w:r>
        <w:rPr>
          <w:b w:val="1"/>
          <w:sz w:val="26"/>
        </w:rPr>
        <w:t>63</w:t>
      </w:r>
      <w:r>
        <w:rPr>
          <w:b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z w:val="26"/>
        </w:rPr>
        <w:t xml:space="preserve"> (</w:t>
      </w:r>
      <w:r>
        <w:rPr>
          <w:b w:val="1"/>
          <w:sz w:val="26"/>
        </w:rPr>
        <w:t>15,8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 поступило из ФНС России, </w:t>
      </w:r>
      <w:r>
        <w:rPr>
          <w:b w:val="1"/>
          <w:sz w:val="26"/>
        </w:rPr>
        <w:t>35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8,8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 направлено из территориальных налоговых органов ФНС России, </w:t>
      </w:r>
      <w:r>
        <w:rPr>
          <w:b w:val="1"/>
          <w:sz w:val="26"/>
        </w:rPr>
        <w:t>5</w:t>
      </w:r>
      <w:r>
        <w:rPr>
          <w:b w:val="1"/>
          <w:sz w:val="26"/>
        </w:rPr>
        <w:t xml:space="preserve"> </w:t>
      </w:r>
      <w:r>
        <w:rPr>
          <w:sz w:val="26"/>
        </w:rPr>
        <w:t>обращений (</w:t>
      </w:r>
      <w:r>
        <w:rPr>
          <w:b w:val="1"/>
          <w:sz w:val="26"/>
        </w:rPr>
        <w:t>1,3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 - из МИ </w:t>
      </w:r>
      <w:r>
        <w:rPr>
          <w:sz w:val="26"/>
        </w:rPr>
        <w:t xml:space="preserve">ФНС России </w:t>
      </w:r>
      <w:r>
        <w:rPr>
          <w:sz w:val="26"/>
        </w:rPr>
        <w:t xml:space="preserve">по ЦОД, на бумажном носителе – </w:t>
      </w:r>
      <w:r>
        <w:rPr>
          <w:b w:val="1"/>
          <w:sz w:val="26"/>
        </w:rPr>
        <w:t xml:space="preserve">166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4</w:t>
      </w:r>
      <w:r>
        <w:rPr>
          <w:b w:val="1"/>
          <w:sz w:val="26"/>
        </w:rPr>
        <w:t>1</w:t>
      </w:r>
      <w:r>
        <w:rPr>
          <w:b w:val="1"/>
          <w:sz w:val="26"/>
        </w:rPr>
        <w:t>,6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</w:t>
      </w:r>
      <w:r>
        <w:rPr>
          <w:sz w:val="26"/>
        </w:rPr>
        <w:t xml:space="preserve">, по электронной почте – </w:t>
      </w:r>
      <w:r>
        <w:rPr>
          <w:b w:val="1"/>
          <w:sz w:val="26"/>
        </w:rPr>
        <w:t>4</w:t>
      </w:r>
      <w:r>
        <w:rPr>
          <w:sz w:val="26"/>
        </w:rPr>
        <w:t xml:space="preserve"> обращения (</w:t>
      </w:r>
      <w:r>
        <w:rPr>
          <w:b w:val="1"/>
          <w:sz w:val="26"/>
        </w:rPr>
        <w:t xml:space="preserve">1% </w:t>
      </w:r>
      <w:r>
        <w:rPr>
          <w:sz w:val="26"/>
        </w:rPr>
        <w:t>от общего числа)</w:t>
      </w:r>
      <w:r>
        <w:rPr>
          <w:sz w:val="26"/>
        </w:rPr>
        <w:t>. По сравнению с аналогичным периодом 202</w:t>
      </w:r>
      <w:r>
        <w:rPr>
          <w:sz w:val="26"/>
        </w:rPr>
        <w:t>1</w:t>
      </w:r>
      <w:r>
        <w:rPr>
          <w:sz w:val="26"/>
        </w:rPr>
        <w:t xml:space="preserve"> года количество обращений </w:t>
      </w:r>
      <w:r>
        <w:rPr>
          <w:b w:val="1"/>
          <w:sz w:val="26"/>
        </w:rPr>
        <w:t>увеличилось</w:t>
      </w:r>
      <w:r>
        <w:rPr>
          <w:b w:val="1"/>
          <w:sz w:val="26"/>
        </w:rPr>
        <w:t xml:space="preserve"> на </w:t>
      </w:r>
      <w:r>
        <w:rPr>
          <w:b w:val="1"/>
          <w:sz w:val="26"/>
        </w:rPr>
        <w:t>42,5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(в </w:t>
      </w:r>
      <w:r>
        <w:rPr>
          <w:sz w:val="26"/>
        </w:rPr>
        <w:t>сентябре</w:t>
      </w:r>
      <w:r>
        <w:rPr>
          <w:sz w:val="26"/>
        </w:rPr>
        <w:t xml:space="preserve"> 2021</w:t>
      </w:r>
      <w:r>
        <w:rPr>
          <w:sz w:val="26"/>
        </w:rPr>
        <w:t xml:space="preserve"> года поступило </w:t>
      </w:r>
      <w:r>
        <w:rPr>
          <w:sz w:val="26"/>
        </w:rPr>
        <w:t>280</w:t>
      </w:r>
      <w:r>
        <w:rPr>
          <w:sz w:val="26"/>
        </w:rPr>
        <w:t xml:space="preserve"> обращений</w:t>
      </w:r>
      <w:r>
        <w:rPr>
          <w:sz w:val="26"/>
        </w:rPr>
        <w:t xml:space="preserve">), количество </w:t>
      </w:r>
      <w:r>
        <w:rPr>
          <w:sz w:val="26"/>
        </w:rPr>
        <w:t>обращений, поступивших с помощью электронных сервисов по сравнению с аналогичным периодом 202</w:t>
      </w:r>
      <w:r>
        <w:rPr>
          <w:sz w:val="26"/>
        </w:rPr>
        <w:t>1</w:t>
      </w:r>
      <w:r>
        <w:rPr>
          <w:sz w:val="26"/>
        </w:rPr>
        <w:t xml:space="preserve"> года </w:t>
      </w:r>
      <w:r>
        <w:rPr>
          <w:b w:val="1"/>
          <w:sz w:val="26"/>
        </w:rPr>
        <w:t>увеличилось</w:t>
      </w:r>
      <w:r>
        <w:rPr>
          <w:b w:val="1"/>
          <w:sz w:val="26"/>
        </w:rPr>
        <w:t xml:space="preserve"> на </w:t>
      </w:r>
      <w:r>
        <w:rPr>
          <w:b w:val="1"/>
          <w:sz w:val="26"/>
        </w:rPr>
        <w:t>24,4</w:t>
      </w:r>
      <w:r>
        <w:rPr>
          <w:b w:val="1"/>
          <w:sz w:val="26"/>
        </w:rPr>
        <w:t xml:space="preserve">% - </w:t>
      </w:r>
      <w:r>
        <w:rPr>
          <w:b w:val="1"/>
          <w:sz w:val="26"/>
        </w:rPr>
        <w:t>10</w:t>
      </w:r>
      <w:r>
        <w:rPr>
          <w:b w:val="1"/>
          <w:sz w:val="26"/>
        </w:rPr>
        <w:t>2 обращения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(в </w:t>
      </w:r>
      <w:r>
        <w:rPr>
          <w:sz w:val="26"/>
        </w:rPr>
        <w:t>сентябре</w:t>
      </w:r>
      <w:r>
        <w:rPr>
          <w:sz w:val="26"/>
        </w:rPr>
        <w:t xml:space="preserve"> 2021</w:t>
      </w:r>
      <w:r>
        <w:rPr>
          <w:sz w:val="26"/>
        </w:rPr>
        <w:t xml:space="preserve"> года поступило </w:t>
      </w:r>
      <w:r>
        <w:rPr>
          <w:sz w:val="26"/>
        </w:rPr>
        <w:t>82</w:t>
      </w:r>
      <w:r>
        <w:rPr>
          <w:sz w:val="26"/>
        </w:rPr>
        <w:t xml:space="preserve"> </w:t>
      </w:r>
      <w:r>
        <w:rPr>
          <w:sz w:val="26"/>
        </w:rPr>
        <w:t>электрон</w:t>
      </w:r>
      <w:r>
        <w:rPr>
          <w:sz w:val="26"/>
        </w:rPr>
        <w:t>ных обращений</w:t>
      </w:r>
      <w:r>
        <w:rPr>
          <w:sz w:val="26"/>
        </w:rPr>
        <w:t xml:space="preserve">). </w:t>
      </w:r>
    </w:p>
    <w:p w14:paraId="0E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 xml:space="preserve">Наибольший удельный вес обращений граждан в </w:t>
      </w:r>
      <w:r>
        <w:rPr>
          <w:sz w:val="26"/>
        </w:rPr>
        <w:t>сентябре</w:t>
      </w:r>
      <w:r>
        <w:rPr>
          <w:sz w:val="26"/>
        </w:rPr>
        <w:t xml:space="preserve"> 202</w:t>
      </w:r>
      <w:r>
        <w:rPr>
          <w:sz w:val="26"/>
        </w:rPr>
        <w:t>2</w:t>
      </w:r>
      <w:r>
        <w:rPr>
          <w:sz w:val="26"/>
        </w:rPr>
        <w:t xml:space="preserve"> года составляли </w:t>
      </w:r>
      <w:r>
        <w:rPr>
          <w:b w:val="1"/>
          <w:sz w:val="26"/>
        </w:rPr>
        <w:t>вопросы,</w:t>
      </w:r>
      <w:r>
        <w:rPr>
          <w:sz w:val="26"/>
        </w:rPr>
        <w:t xml:space="preserve"> </w:t>
      </w:r>
      <w:r>
        <w:rPr>
          <w:b w:val="1"/>
          <w:sz w:val="26"/>
        </w:rPr>
        <w:t xml:space="preserve">затрагивающие тему контроля и нарушения налогового законодательства физическими и юридическими лицами </w:t>
      </w:r>
      <w:r>
        <w:rPr>
          <w:sz w:val="26"/>
        </w:rPr>
        <w:t xml:space="preserve">– </w:t>
      </w:r>
      <w:r>
        <w:rPr>
          <w:b w:val="1"/>
          <w:sz w:val="26"/>
        </w:rPr>
        <w:t>97</w:t>
      </w:r>
      <w:r>
        <w:rPr>
          <w:b w:val="1"/>
          <w:sz w:val="26"/>
        </w:rPr>
        <w:t xml:space="preserve"> </w:t>
      </w:r>
      <w:r>
        <w:rPr>
          <w:sz w:val="26"/>
        </w:rPr>
        <w:t>обращений (</w:t>
      </w:r>
      <w:r>
        <w:rPr>
          <w:b w:val="1"/>
          <w:sz w:val="26"/>
        </w:rPr>
        <w:t>24,3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числа), из них по </w:t>
      </w:r>
      <w:r>
        <w:rPr>
          <w:b w:val="1"/>
          <w:sz w:val="26"/>
        </w:rPr>
        <w:t>вопросу уклонения от налогообложения</w:t>
      </w:r>
      <w:r>
        <w:rPr>
          <w:sz w:val="26"/>
        </w:rPr>
        <w:t xml:space="preserve"> поступило </w:t>
      </w:r>
      <w:r>
        <w:rPr>
          <w:b w:val="1"/>
          <w:sz w:val="26"/>
        </w:rPr>
        <w:t>70</w:t>
      </w:r>
      <w:r>
        <w:rPr>
          <w:sz w:val="26"/>
        </w:rPr>
        <w:t xml:space="preserve"> обращений</w:t>
      </w:r>
      <w:r>
        <w:rPr>
          <w:sz w:val="26"/>
        </w:rPr>
        <w:t xml:space="preserve"> (</w:t>
      </w:r>
      <w:r>
        <w:rPr>
          <w:b w:val="1"/>
          <w:sz w:val="26"/>
        </w:rPr>
        <w:t>17,5</w:t>
      </w:r>
      <w:r>
        <w:rPr>
          <w:b w:val="1"/>
          <w:sz w:val="26"/>
        </w:rPr>
        <w:t>%</w:t>
      </w:r>
      <w:r>
        <w:rPr>
          <w:sz w:val="26"/>
        </w:rPr>
        <w:t xml:space="preserve"> от общего числа обращений), </w:t>
      </w:r>
      <w:r>
        <w:rPr>
          <w:b w:val="1"/>
          <w:sz w:val="26"/>
        </w:rPr>
        <w:t>по вопросу контроля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b w:val="1"/>
          <w:sz w:val="26"/>
        </w:rPr>
        <w:t xml:space="preserve">и надзора </w:t>
      </w:r>
      <w:r>
        <w:rPr>
          <w:sz w:val="26"/>
        </w:rPr>
        <w:t xml:space="preserve">- </w:t>
      </w:r>
      <w:r>
        <w:rPr>
          <w:b w:val="1"/>
          <w:sz w:val="26"/>
        </w:rPr>
        <w:t>27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6,8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числа).</w:t>
      </w:r>
      <w:r>
        <w:rPr>
          <w:color w:val="FF0000"/>
          <w:sz w:val="26"/>
        </w:rPr>
        <w:t xml:space="preserve"> </w:t>
      </w:r>
      <w:r>
        <w:rPr>
          <w:sz w:val="27"/>
        </w:rPr>
        <w:t>Граждане в своих обращениях информировали о различных нарушениях, допущенных организациями и индивидуальными предпринимателями в финансово-хозяйственной деятельности.</w:t>
      </w:r>
    </w:p>
    <w:p w14:paraId="0F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 xml:space="preserve">Граждан интересовали </w:t>
      </w:r>
      <w:r>
        <w:rPr>
          <w:b w:val="1"/>
          <w:sz w:val="26"/>
        </w:rPr>
        <w:t xml:space="preserve">вопросы обжалования решений налоговых органов и должностных лиц </w:t>
      </w:r>
      <w:r>
        <w:rPr>
          <w:sz w:val="26"/>
        </w:rPr>
        <w:t xml:space="preserve">– </w:t>
      </w:r>
      <w:r>
        <w:rPr>
          <w:b w:val="1"/>
          <w:sz w:val="26"/>
        </w:rPr>
        <w:t>62</w:t>
      </w:r>
      <w:r>
        <w:rPr>
          <w:sz w:val="26"/>
        </w:rPr>
        <w:t xml:space="preserve"> обращения (</w:t>
      </w:r>
      <w:r>
        <w:rPr>
          <w:b w:val="1"/>
          <w:sz w:val="26"/>
        </w:rPr>
        <w:t xml:space="preserve">15,5% </w:t>
      </w:r>
      <w:r>
        <w:rPr>
          <w:sz w:val="26"/>
        </w:rPr>
        <w:t xml:space="preserve"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14:paraId="10000000">
      <w:pPr>
        <w:pStyle w:val="Style_3"/>
        <w:ind w:firstLine="708"/>
        <w:jc w:val="both"/>
        <w:rPr>
          <w:sz w:val="27"/>
        </w:rPr>
      </w:pPr>
      <w:r>
        <w:rPr>
          <w:sz w:val="26"/>
        </w:rPr>
        <w:t xml:space="preserve">Также поступали </w:t>
      </w:r>
      <w:r>
        <w:rPr>
          <w:b w:val="1"/>
          <w:sz w:val="26"/>
        </w:rPr>
        <w:t xml:space="preserve">вопросы налогообложения доходов физических лиц и администрирования страховых взносов – </w:t>
      </w:r>
      <w:r>
        <w:rPr>
          <w:b w:val="1"/>
          <w:sz w:val="26"/>
        </w:rPr>
        <w:t>48</w:t>
      </w:r>
      <w:r>
        <w:rPr>
          <w:sz w:val="26"/>
        </w:rPr>
        <w:t xml:space="preserve"> обращени</w:t>
      </w:r>
      <w:r>
        <w:rPr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12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числа). </w:t>
      </w:r>
      <w:r>
        <w:rPr>
          <w:sz w:val="27"/>
        </w:rPr>
        <w:t>Налогоплательщиков интересовали вопросы, связанные с порядком предоставления имущественного налогового вычета НДФЛ по расходам на приобретение имущества. Кроме того, граждане просили разъяснить порядок начисления и уплаты НДФЛ при продаже имущества, а также декларирования полученного дохода от различного рода деятельности на территории Российской Федерации. Заявители просили дать разъяснения по вопросам связанным с начислением и уплатой страховых взносов в виде фиксированного платежа.</w:t>
      </w:r>
    </w:p>
    <w:p w14:paraId="11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 xml:space="preserve">Как и в предыдущих периодах продолжали поступать письма граждан, содержащие </w:t>
      </w:r>
      <w:r>
        <w:rPr>
          <w:b w:val="1"/>
          <w:sz w:val="26"/>
        </w:rPr>
        <w:t xml:space="preserve">вопросы государственной регистрации и учета налогоплательщиков </w:t>
      </w:r>
      <w:r>
        <w:rPr>
          <w:sz w:val="26"/>
        </w:rPr>
        <w:t xml:space="preserve">– </w:t>
      </w:r>
      <w:r>
        <w:rPr>
          <w:b w:val="1"/>
          <w:sz w:val="26"/>
        </w:rPr>
        <w:t>35</w:t>
      </w:r>
      <w:r>
        <w:rPr>
          <w:sz w:val="26"/>
        </w:rPr>
        <w:t xml:space="preserve"> обращений </w:t>
      </w:r>
      <w:r>
        <w:rPr>
          <w:b w:val="1"/>
          <w:sz w:val="26"/>
        </w:rPr>
        <w:t>(</w:t>
      </w:r>
      <w:r>
        <w:rPr>
          <w:b w:val="1"/>
          <w:sz w:val="26"/>
        </w:rPr>
        <w:t>8,8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числа). В ряде писем возникали вопросы, связанные с отсутствием 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b w:val="1"/>
          <w:sz w:val="26"/>
        </w:rPr>
        <w:t xml:space="preserve">государственной регистрации юридических лиц, индивидуальных предпринимателей и крестьянских (фермерских) хозяйств </w:t>
      </w:r>
      <w:r>
        <w:rPr>
          <w:sz w:val="26"/>
        </w:rPr>
        <w:t xml:space="preserve">– </w:t>
      </w:r>
      <w:r>
        <w:rPr>
          <w:b w:val="1"/>
          <w:sz w:val="26"/>
        </w:rPr>
        <w:t>30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>7,5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b w:val="1"/>
          <w:sz w:val="26"/>
        </w:rPr>
        <w:t xml:space="preserve">аннулировать присвоенный идентификационный номер налогоплательщика, а также просили внести соответствующие изменения в ЕГРН </w:t>
      </w:r>
      <w:r>
        <w:rPr>
          <w:sz w:val="26"/>
        </w:rPr>
        <w:t xml:space="preserve">– </w:t>
      </w:r>
      <w:r>
        <w:rPr>
          <w:b w:val="1"/>
          <w:sz w:val="26"/>
        </w:rPr>
        <w:t>5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обращений </w:t>
      </w:r>
      <w:r>
        <w:rPr>
          <w:b w:val="1"/>
          <w:sz w:val="26"/>
        </w:rPr>
        <w:t>(</w:t>
      </w:r>
      <w:r>
        <w:rPr>
          <w:b w:val="1"/>
          <w:sz w:val="26"/>
        </w:rPr>
        <w:t>1,3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числа). </w:t>
      </w:r>
    </w:p>
    <w:p w14:paraId="12000000">
      <w:pPr>
        <w:ind w:firstLine="708"/>
        <w:jc w:val="both"/>
        <w:rPr>
          <w:sz w:val="26"/>
        </w:rPr>
      </w:pPr>
      <w:r>
        <w:rPr>
          <w:sz w:val="26"/>
        </w:rPr>
        <w:t xml:space="preserve">Оставались актуальными для граждан </w:t>
      </w:r>
      <w:r>
        <w:rPr>
          <w:b w:val="1"/>
          <w:sz w:val="26"/>
        </w:rPr>
        <w:t xml:space="preserve">вопросы администрирования имущественных налогов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35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8,8% </w:t>
      </w:r>
      <w:r>
        <w:rPr>
          <w:sz w:val="26"/>
        </w:rPr>
        <w:t xml:space="preserve">от общего числа). По вопросу исчисления и уплаты налога на имущество поступило  </w:t>
      </w:r>
      <w:r>
        <w:rPr>
          <w:b w:val="1"/>
          <w:sz w:val="26"/>
        </w:rPr>
        <w:t>19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 xml:space="preserve">4,8% </w:t>
      </w:r>
      <w:r>
        <w:rPr>
          <w:sz w:val="26"/>
        </w:rPr>
        <w:t xml:space="preserve">от общего числа), транспортного налога – </w:t>
      </w:r>
      <w:r>
        <w:rPr>
          <w:b w:val="1"/>
          <w:sz w:val="26"/>
        </w:rPr>
        <w:t xml:space="preserve">5 </w:t>
      </w:r>
      <w:r>
        <w:rPr>
          <w:sz w:val="26"/>
        </w:rPr>
        <w:t>обращений (</w:t>
      </w:r>
      <w:r>
        <w:rPr>
          <w:b w:val="1"/>
          <w:sz w:val="26"/>
        </w:rPr>
        <w:t xml:space="preserve">1,3% </w:t>
      </w:r>
      <w:r>
        <w:rPr>
          <w:sz w:val="26"/>
        </w:rPr>
        <w:t xml:space="preserve">от общего числа) и земельного налога – </w:t>
      </w:r>
      <w:r>
        <w:rPr>
          <w:b w:val="1"/>
          <w:sz w:val="26"/>
        </w:rPr>
        <w:t>7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>1</w:t>
      </w:r>
      <w:r>
        <w:rPr>
          <w:b w:val="1"/>
          <w:sz w:val="26"/>
        </w:rPr>
        <w:t>,8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числа). </w:t>
      </w:r>
      <w:r>
        <w:rPr>
          <w:color w:val="000000"/>
          <w:sz w:val="26"/>
        </w:rPr>
        <w:t xml:space="preserve">Направлялись сведения для </w:t>
      </w:r>
      <w:r>
        <w:rPr>
          <w:b w:val="1"/>
          <w:color w:val="000000"/>
          <w:sz w:val="26"/>
        </w:rPr>
        <w:t>предоставления льгот по уплате налога</w:t>
      </w:r>
      <w:r>
        <w:rPr>
          <w:color w:val="000000"/>
          <w:sz w:val="26"/>
        </w:rPr>
        <w:t xml:space="preserve"> – </w:t>
      </w:r>
      <w:r>
        <w:rPr>
          <w:b w:val="1"/>
          <w:color w:val="000000"/>
          <w:sz w:val="26"/>
        </w:rPr>
        <w:t>2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обращения (</w:t>
      </w:r>
      <w:r>
        <w:rPr>
          <w:b w:val="1"/>
          <w:color w:val="000000"/>
          <w:sz w:val="26"/>
        </w:rPr>
        <w:t>0,</w:t>
      </w:r>
      <w:r>
        <w:rPr>
          <w:b w:val="1"/>
          <w:color w:val="000000"/>
          <w:sz w:val="26"/>
        </w:rPr>
        <w:t>5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</w:t>
      </w:r>
      <w:r>
        <w:rPr>
          <w:color w:val="000000"/>
          <w:sz w:val="26"/>
        </w:rPr>
        <w:t xml:space="preserve">, для </w:t>
      </w:r>
      <w:r>
        <w:rPr>
          <w:b w:val="1"/>
          <w:color w:val="000000"/>
          <w:sz w:val="26"/>
        </w:rPr>
        <w:t xml:space="preserve">актуализации сведений </w:t>
      </w:r>
      <w:r>
        <w:rPr>
          <w:color w:val="000000"/>
          <w:sz w:val="26"/>
        </w:rPr>
        <w:t xml:space="preserve">об объектах налогообложения – </w:t>
      </w:r>
      <w:r>
        <w:rPr>
          <w:b w:val="1"/>
          <w:color w:val="000000"/>
          <w:sz w:val="26"/>
        </w:rPr>
        <w:t>1</w:t>
      </w:r>
      <w:r>
        <w:rPr>
          <w:color w:val="000000"/>
          <w:sz w:val="26"/>
        </w:rPr>
        <w:t xml:space="preserve"> обращение (</w:t>
      </w:r>
      <w:r>
        <w:rPr>
          <w:b w:val="1"/>
          <w:color w:val="000000"/>
          <w:sz w:val="26"/>
        </w:rPr>
        <w:t>0,3</w:t>
      </w:r>
      <w:r>
        <w:rPr>
          <w:b w:val="1"/>
          <w:color w:val="000000"/>
          <w:sz w:val="26"/>
        </w:rPr>
        <w:t>%</w:t>
      </w:r>
      <w:r>
        <w:rPr>
          <w:color w:val="000000"/>
          <w:sz w:val="26"/>
        </w:rPr>
        <w:t xml:space="preserve"> от общего числа), по вопросу получения налоговых уведомлений об уплате налога - </w:t>
      </w:r>
      <w:r>
        <w:rPr>
          <w:b w:val="1"/>
          <w:color w:val="000000"/>
          <w:sz w:val="26"/>
        </w:rPr>
        <w:t>1</w:t>
      </w:r>
      <w:r>
        <w:rPr>
          <w:color w:val="000000"/>
          <w:sz w:val="26"/>
        </w:rPr>
        <w:t xml:space="preserve"> обращение (</w:t>
      </w:r>
      <w:r>
        <w:rPr>
          <w:b w:val="1"/>
          <w:color w:val="000000"/>
          <w:sz w:val="26"/>
        </w:rPr>
        <w:t>0,3</w:t>
      </w:r>
      <w:r>
        <w:rPr>
          <w:b w:val="1"/>
          <w:color w:val="000000"/>
          <w:sz w:val="26"/>
        </w:rPr>
        <w:t>%</w:t>
      </w:r>
      <w:r>
        <w:rPr>
          <w:color w:val="000000"/>
          <w:sz w:val="26"/>
        </w:rPr>
        <w:t xml:space="preserve"> от общего числа)</w:t>
      </w:r>
      <w:r>
        <w:rPr>
          <w:color w:val="000000"/>
          <w:sz w:val="26"/>
        </w:rPr>
        <w:t xml:space="preserve">. </w:t>
      </w:r>
    </w:p>
    <w:p w14:paraId="13000000">
      <w:pPr>
        <w:pStyle w:val="Style_3"/>
        <w:ind w:firstLine="708"/>
        <w:jc w:val="both"/>
        <w:rPr>
          <w:sz w:val="27"/>
        </w:rPr>
      </w:pPr>
      <w:r>
        <w:rPr>
          <w:sz w:val="26"/>
        </w:rPr>
        <w:t xml:space="preserve">Одновременно с этим, значительное количество писем содержало </w:t>
      </w:r>
      <w:r>
        <w:rPr>
          <w:b w:val="1"/>
          <w:sz w:val="26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31 </w:t>
      </w:r>
      <w:r>
        <w:rPr>
          <w:sz w:val="26"/>
        </w:rPr>
        <w:t>обращение (</w:t>
      </w:r>
      <w:r>
        <w:rPr>
          <w:b w:val="1"/>
          <w:sz w:val="26"/>
        </w:rPr>
        <w:t xml:space="preserve">7,8% </w:t>
      </w:r>
      <w:r>
        <w:rPr>
          <w:sz w:val="26"/>
        </w:rPr>
        <w:t xml:space="preserve">от общего числа): о </w:t>
      </w:r>
      <w:r>
        <w:rPr>
          <w:sz w:val="27"/>
        </w:rPr>
        <w:t>необоснованных суммах задолженности по требованиям об уплате налогов и страховых взносов, о списании в бесспорном порядке денежных средств со счетов налогоплательщиков по уплате сумм налогов по объектам, не принадлежащим на праве</w:t>
      </w:r>
      <w:r>
        <w:rPr>
          <w:sz w:val="27"/>
        </w:rPr>
        <w:t xml:space="preserve"> собственности, отсутствии информации по ранее уплаченным налогам в бюджетную систему. </w:t>
      </w:r>
    </w:p>
    <w:p w14:paraId="14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 xml:space="preserve">Немалую часть в текущем периоде составляли обращения от граждан </w:t>
      </w:r>
      <w:r>
        <w:rPr>
          <w:b w:val="1"/>
          <w:sz w:val="26"/>
        </w:rPr>
        <w:t xml:space="preserve">по вопросам применения контрольно-кассовой техники </w:t>
      </w:r>
      <w:r>
        <w:rPr>
          <w:sz w:val="26"/>
        </w:rPr>
        <w:t xml:space="preserve">– </w:t>
      </w:r>
      <w:r>
        <w:rPr>
          <w:b w:val="1"/>
          <w:sz w:val="26"/>
        </w:rPr>
        <w:t>18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4,5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числа). </w:t>
      </w:r>
    </w:p>
    <w:p w14:paraId="15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сентябре</w:t>
      </w:r>
      <w:r>
        <w:rPr>
          <w:sz w:val="26"/>
        </w:rPr>
        <w:t xml:space="preserve"> 2022</w:t>
      </w:r>
      <w:r>
        <w:rPr>
          <w:sz w:val="26"/>
        </w:rPr>
        <w:t xml:space="preserve"> года также поступали обращения </w:t>
      </w:r>
      <w:r>
        <w:rPr>
          <w:b w:val="1"/>
          <w:sz w:val="26"/>
        </w:rPr>
        <w:t xml:space="preserve">по осуществлению возврата или зачета излишне уплаченных или излишне взысканных сумм налогов, сборов, пеней, штрафов </w:t>
      </w:r>
      <w:r>
        <w:rPr>
          <w:sz w:val="26"/>
        </w:rPr>
        <w:t xml:space="preserve">– </w:t>
      </w:r>
      <w:r>
        <w:rPr>
          <w:b w:val="1"/>
          <w:sz w:val="26"/>
        </w:rPr>
        <w:t>17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>6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числа). Налогоплательщиков интересовали сроки возврата излишне уплаченной суммы налога и просили подтвердить обоснованность отказов в зачете (возврате) сумм налога.</w:t>
      </w:r>
    </w:p>
    <w:p w14:paraId="16000000">
      <w:pPr>
        <w:pStyle w:val="Style_3"/>
        <w:ind w:firstLine="708"/>
        <w:jc w:val="both"/>
        <w:rPr>
          <w:sz w:val="26"/>
        </w:rPr>
      </w:pPr>
      <w:r>
        <w:rPr>
          <w:b w:val="1"/>
          <w:sz w:val="26"/>
        </w:rPr>
        <w:t>По вопросам организации работы с налогоплательщиками</w:t>
      </w:r>
      <w:r>
        <w:rPr>
          <w:sz w:val="26"/>
        </w:rPr>
        <w:t xml:space="preserve"> поступило </w:t>
      </w:r>
      <w:r>
        <w:rPr>
          <w:b w:val="1"/>
          <w:sz w:val="26"/>
        </w:rPr>
        <w:t>9</w:t>
      </w:r>
      <w:r>
        <w:rPr>
          <w:b w:val="1"/>
          <w:sz w:val="26"/>
        </w:rPr>
        <w:t xml:space="preserve"> </w:t>
      </w:r>
      <w:r>
        <w:rPr>
          <w:sz w:val="26"/>
        </w:rPr>
        <w:t>обращений граждан (</w:t>
      </w:r>
      <w:r>
        <w:rPr>
          <w:b w:val="1"/>
          <w:sz w:val="26"/>
        </w:rPr>
        <w:t>2</w:t>
      </w:r>
      <w:r>
        <w:rPr>
          <w:b w:val="1"/>
          <w:sz w:val="26"/>
        </w:rPr>
        <w:t>,3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числа).</w:t>
      </w:r>
    </w:p>
    <w:p w14:paraId="17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 xml:space="preserve">Отдельные обращения, поступившие в Управление в отчетном периоде, содержали </w:t>
      </w:r>
      <w:r>
        <w:rPr>
          <w:b w:val="1"/>
          <w:sz w:val="26"/>
        </w:rPr>
        <w:t xml:space="preserve">вопросы налогообложения малого бизнеса, специальных налоговых режимов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8 </w:t>
      </w:r>
      <w:r>
        <w:rPr>
          <w:sz w:val="26"/>
        </w:rPr>
        <w:t>обращений (</w:t>
      </w:r>
      <w:r>
        <w:rPr>
          <w:b w:val="1"/>
          <w:sz w:val="26"/>
        </w:rPr>
        <w:t>2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числа). В отчетном периоде поступали обращения по вопросу оказания мер по поддержке бизнеса, включая малое и среднее предпринимательство. </w:t>
      </w:r>
    </w:p>
    <w:p w14:paraId="18000000">
      <w:pPr>
        <w:pStyle w:val="Style_3"/>
        <w:ind w:firstLine="708"/>
        <w:jc w:val="both"/>
        <w:rPr>
          <w:b w:val="1"/>
          <w:sz w:val="26"/>
        </w:rPr>
      </w:pPr>
      <w:r>
        <w:rPr>
          <w:sz w:val="26"/>
        </w:rPr>
        <w:t xml:space="preserve">Также </w:t>
      </w:r>
      <w:r>
        <w:rPr>
          <w:b w:val="1"/>
          <w:sz w:val="26"/>
        </w:rPr>
        <w:t>4</w:t>
      </w:r>
      <w:r>
        <w:rPr>
          <w:sz w:val="26"/>
        </w:rPr>
        <w:t xml:space="preserve"> граждан</w:t>
      </w:r>
      <w:r>
        <w:rPr>
          <w:sz w:val="26"/>
        </w:rPr>
        <w:t>ина</w:t>
      </w:r>
      <w:r>
        <w:rPr>
          <w:sz w:val="26"/>
        </w:rPr>
        <w:t xml:space="preserve"> (</w:t>
      </w:r>
      <w:r>
        <w:rPr>
          <w:b w:val="1"/>
          <w:sz w:val="26"/>
        </w:rPr>
        <w:t>1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 обратилось </w:t>
      </w:r>
      <w:r>
        <w:rPr>
          <w:b w:val="1"/>
          <w:sz w:val="26"/>
        </w:rPr>
        <w:t>с прекращением рассмотрения их обращений.</w:t>
      </w:r>
    </w:p>
    <w:p w14:paraId="19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>Подробная статистика по обращениям граждан, поступившим в Управление за период с 01.0</w:t>
      </w:r>
      <w:r>
        <w:rPr>
          <w:sz w:val="26"/>
        </w:rPr>
        <w:t>9.202</w:t>
      </w:r>
      <w:r>
        <w:rPr>
          <w:sz w:val="26"/>
        </w:rPr>
        <w:t>2</w:t>
      </w:r>
      <w:r>
        <w:rPr>
          <w:sz w:val="26"/>
        </w:rPr>
        <w:t xml:space="preserve"> по 30</w:t>
      </w:r>
      <w:r>
        <w:rPr>
          <w:sz w:val="26"/>
        </w:rPr>
        <w:t>.0</w:t>
      </w:r>
      <w:r>
        <w:rPr>
          <w:sz w:val="26"/>
        </w:rPr>
        <w:t>9</w:t>
      </w:r>
      <w:r>
        <w:rPr>
          <w:sz w:val="26"/>
        </w:rPr>
        <w:t>.202</w:t>
      </w:r>
      <w:r>
        <w:rPr>
          <w:sz w:val="26"/>
        </w:rPr>
        <w:t>2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приведен</w:t>
      </w:r>
      <w:r>
        <w:rPr>
          <w:sz w:val="26"/>
        </w:rPr>
        <w:t>ы</w:t>
      </w:r>
      <w:r>
        <w:rPr>
          <w:sz w:val="26"/>
        </w:rPr>
        <w:t xml:space="preserve"> в приложениях</w:t>
      </w:r>
      <w:r>
        <w:rPr>
          <w:sz w:val="26"/>
        </w:rPr>
        <w:t xml:space="preserve"> № 1</w:t>
      </w:r>
      <w:r>
        <w:rPr>
          <w:sz w:val="26"/>
        </w:rPr>
        <w:t>,2</w:t>
      </w:r>
      <w:r>
        <w:rPr>
          <w:sz w:val="26"/>
        </w:rPr>
        <w:t xml:space="preserve">. </w:t>
      </w:r>
    </w:p>
    <w:p w14:paraId="1A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 xml:space="preserve">Кроме того, поступали обращения граждан из </w:t>
      </w:r>
      <w:r>
        <w:rPr>
          <w:sz w:val="26"/>
        </w:rPr>
        <w:t>г</w:t>
      </w:r>
      <w:r>
        <w:rPr>
          <w:sz w:val="26"/>
        </w:rPr>
        <w:t>.М</w:t>
      </w:r>
      <w:r>
        <w:rPr>
          <w:sz w:val="26"/>
        </w:rPr>
        <w:t>осквы</w:t>
      </w:r>
      <w:r>
        <w:rPr>
          <w:sz w:val="26"/>
        </w:rPr>
        <w:t xml:space="preserve"> и Московской области,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Ханты-Мансийского автономного округа, </w:t>
      </w:r>
      <w:r>
        <w:rPr>
          <w:sz w:val="26"/>
        </w:rPr>
        <w:t>Республики Мордовия</w:t>
      </w:r>
      <w:r>
        <w:rPr>
          <w:sz w:val="26"/>
        </w:rPr>
        <w:t>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Ульяновской области и </w:t>
      </w:r>
      <w:r>
        <w:rPr>
          <w:sz w:val="26"/>
        </w:rPr>
        <w:t>г. Санкт- Петербурга</w:t>
      </w:r>
      <w:r>
        <w:rPr>
          <w:sz w:val="26"/>
        </w:rPr>
        <w:t xml:space="preserve"> (Приложение</w:t>
      </w:r>
      <w:r>
        <w:rPr>
          <w:sz w:val="26"/>
        </w:rPr>
        <w:t xml:space="preserve"> № </w:t>
      </w:r>
      <w:r>
        <w:rPr>
          <w:sz w:val="26"/>
        </w:rPr>
        <w:t>3</w:t>
      </w:r>
      <w:r>
        <w:rPr>
          <w:sz w:val="26"/>
        </w:rPr>
        <w:t>)</w:t>
      </w:r>
      <w:r>
        <w:rPr>
          <w:sz w:val="26"/>
        </w:rPr>
        <w:t>.</w:t>
      </w:r>
    </w:p>
    <w:p w14:paraId="1B000000">
      <w:pPr>
        <w:ind w:firstLine="708"/>
        <w:contextualSpacing w:val="1"/>
        <w:jc w:val="both"/>
        <w:rPr>
          <w:sz w:val="26"/>
        </w:rPr>
      </w:pPr>
      <w:r>
        <w:rPr>
          <w:sz w:val="26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14:paraId="1C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Аппаратом Управления Федеральной налоговой службы  по Самарской области за </w:t>
      </w:r>
      <w:r>
        <w:rPr>
          <w:sz w:val="26"/>
        </w:rPr>
        <w:t xml:space="preserve">сентябрь </w:t>
      </w:r>
      <w:r>
        <w:rPr>
          <w:sz w:val="26"/>
        </w:rPr>
        <w:t>2022</w:t>
      </w:r>
      <w:r>
        <w:rPr>
          <w:sz w:val="26"/>
        </w:rPr>
        <w:t xml:space="preserve"> года принято – </w:t>
      </w:r>
      <w:r>
        <w:rPr>
          <w:b w:val="1"/>
          <w:sz w:val="26"/>
        </w:rPr>
        <w:t>8</w:t>
      </w:r>
      <w:r>
        <w:rPr>
          <w:b w:val="1"/>
          <w:sz w:val="26"/>
        </w:rPr>
        <w:t xml:space="preserve"> граждан</w:t>
      </w:r>
      <w:r>
        <w:rPr>
          <w:sz w:val="26"/>
        </w:rPr>
        <w:t xml:space="preserve">, что </w:t>
      </w:r>
      <w:r>
        <w:rPr>
          <w:b w:val="1"/>
          <w:sz w:val="26"/>
        </w:rPr>
        <w:t>на 38,5%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меньше</w:t>
      </w:r>
      <w:r>
        <w:rPr>
          <w:sz w:val="26"/>
        </w:rPr>
        <w:t xml:space="preserve"> а</w:t>
      </w:r>
      <w:r>
        <w:rPr>
          <w:sz w:val="26"/>
        </w:rPr>
        <w:t>налогичного периода 2021</w:t>
      </w:r>
      <w:r>
        <w:rPr>
          <w:sz w:val="26"/>
        </w:rPr>
        <w:t xml:space="preserve"> года (</w:t>
      </w:r>
      <w:r>
        <w:rPr>
          <w:sz w:val="26"/>
        </w:rPr>
        <w:t>13</w:t>
      </w:r>
      <w:r>
        <w:rPr>
          <w:sz w:val="26"/>
        </w:rPr>
        <w:t xml:space="preserve">). </w:t>
      </w:r>
    </w:p>
    <w:p w14:paraId="1D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14:paraId="1E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14:paraId="1F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</w:t>
      </w:r>
      <w:r>
        <w:rPr>
          <w:sz w:val="26"/>
        </w:rPr>
        <w:t>.Р</w:t>
      </w:r>
      <w:r>
        <w:rPr>
          <w:sz w:val="26"/>
        </w:rPr>
        <w:t xml:space="preserve">Ф (далее – Портал ССТУ). </w:t>
      </w:r>
    </w:p>
    <w:p w14:paraId="20000000">
      <w:pPr>
        <w:ind w:firstLine="720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сентябре</w:t>
      </w:r>
      <w:r>
        <w:rPr>
          <w:sz w:val="26"/>
        </w:rPr>
        <w:t xml:space="preserve"> 2022</w:t>
      </w:r>
      <w:r>
        <w:rPr>
          <w:sz w:val="26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sz w:val="26"/>
        </w:rPr>
        <w:t>384</w:t>
      </w:r>
      <w:r>
        <w:rPr>
          <w:sz w:val="26"/>
        </w:rPr>
        <w:t xml:space="preserve"> обращени</w:t>
      </w:r>
      <w:r>
        <w:rPr>
          <w:sz w:val="26"/>
        </w:rPr>
        <w:t>я</w:t>
      </w:r>
      <w:r>
        <w:rPr>
          <w:sz w:val="26"/>
        </w:rPr>
        <w:t xml:space="preserve"> граждан, поступивших в Управление.</w:t>
      </w:r>
    </w:p>
    <w:p w14:paraId="21000000">
      <w:pPr>
        <w:ind w:firstLine="720"/>
        <w:jc w:val="both"/>
        <w:rPr>
          <w:sz w:val="26"/>
        </w:rPr>
      </w:pPr>
    </w:p>
    <w:p w14:paraId="22000000">
      <w:pPr>
        <w:pStyle w:val="Style_3"/>
        <w:ind/>
        <w:jc w:val="center"/>
        <w:rPr>
          <w:sz w:val="26"/>
        </w:rPr>
      </w:pPr>
      <w:r>
        <w:rPr>
          <w:b w:val="1"/>
          <w:sz w:val="26"/>
        </w:rPr>
        <w:t>2. Исполнительская дисциплина в структурных подразделениях</w:t>
      </w:r>
    </w:p>
    <w:p w14:paraId="23000000">
      <w:pPr>
        <w:pStyle w:val="Style_3"/>
        <w:ind/>
        <w:jc w:val="center"/>
        <w:rPr>
          <w:b w:val="1"/>
          <w:sz w:val="26"/>
        </w:rPr>
      </w:pPr>
      <w:r>
        <w:rPr>
          <w:b w:val="1"/>
          <w:sz w:val="26"/>
        </w:rPr>
        <w:t>УФНС России по Самарской области</w:t>
      </w:r>
    </w:p>
    <w:p w14:paraId="24000000">
      <w:pPr>
        <w:pStyle w:val="Style_3"/>
        <w:ind/>
        <w:jc w:val="center"/>
        <w:rPr>
          <w:b w:val="1"/>
          <w:sz w:val="26"/>
        </w:rPr>
      </w:pPr>
    </w:p>
    <w:p w14:paraId="25000000">
      <w:pPr>
        <w:ind w:firstLine="720"/>
        <w:jc w:val="both"/>
        <w:rPr>
          <w:sz w:val="26"/>
        </w:rPr>
      </w:pPr>
      <w:r>
        <w:rPr>
          <w:sz w:val="26"/>
        </w:rPr>
        <w:t xml:space="preserve">Из поступивших в отчетном периоде обращений граждан на контроль было поставлено </w:t>
      </w:r>
      <w:r>
        <w:rPr>
          <w:b w:val="1"/>
          <w:sz w:val="26"/>
        </w:rPr>
        <w:t>399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обращений. Также на рассмотрении в Управлении находилось еще </w:t>
      </w:r>
      <w:r>
        <w:rPr>
          <w:b w:val="1"/>
          <w:sz w:val="26"/>
        </w:rPr>
        <w:t>210</w:t>
      </w:r>
      <w:r>
        <w:rPr>
          <w:b w:val="1"/>
          <w:sz w:val="26"/>
        </w:rPr>
        <w:t xml:space="preserve"> </w:t>
      </w:r>
      <w:r>
        <w:rPr>
          <w:sz w:val="26"/>
        </w:rPr>
        <w:t>обращений</w:t>
      </w:r>
      <w:r>
        <w:rPr>
          <w:sz w:val="26"/>
        </w:rPr>
        <w:t xml:space="preserve"> граждан, поступивших в более ранние сроки. Таким образом, в отчетном периоде на контроле находилось </w:t>
      </w:r>
      <w:r>
        <w:rPr>
          <w:b w:val="1"/>
          <w:sz w:val="26"/>
        </w:rPr>
        <w:t>609</w:t>
      </w:r>
      <w:r>
        <w:rPr>
          <w:b w:val="1"/>
          <w:sz w:val="26"/>
        </w:rPr>
        <w:t xml:space="preserve"> </w:t>
      </w:r>
      <w:r>
        <w:rPr>
          <w:sz w:val="26"/>
        </w:rPr>
        <w:t>обращений</w:t>
      </w:r>
      <w:r>
        <w:rPr>
          <w:sz w:val="26"/>
        </w:rPr>
        <w:t xml:space="preserve"> граждан, что на </w:t>
      </w:r>
      <w:r>
        <w:rPr>
          <w:b w:val="1"/>
          <w:sz w:val="26"/>
        </w:rPr>
        <w:t>40,6</w:t>
      </w:r>
      <w:r>
        <w:rPr>
          <w:b w:val="1"/>
          <w:sz w:val="26"/>
        </w:rPr>
        <w:t xml:space="preserve">% </w:t>
      </w:r>
      <w:r>
        <w:rPr>
          <w:b w:val="1"/>
          <w:sz w:val="26"/>
        </w:rPr>
        <w:t>меньше</w:t>
      </w:r>
      <w:r>
        <w:rPr>
          <w:sz w:val="26"/>
        </w:rPr>
        <w:t>, чем за аналогичный период 2021</w:t>
      </w:r>
      <w:r>
        <w:rPr>
          <w:sz w:val="26"/>
        </w:rPr>
        <w:t xml:space="preserve"> года (в </w:t>
      </w:r>
      <w:r>
        <w:rPr>
          <w:sz w:val="26"/>
        </w:rPr>
        <w:t>сентябре</w:t>
      </w:r>
      <w:r>
        <w:rPr>
          <w:sz w:val="26"/>
        </w:rPr>
        <w:t xml:space="preserve"> 2021</w:t>
      </w:r>
      <w:r>
        <w:rPr>
          <w:sz w:val="26"/>
        </w:rPr>
        <w:t xml:space="preserve"> года на контроле находилось </w:t>
      </w:r>
      <w:r>
        <w:rPr>
          <w:sz w:val="26"/>
        </w:rPr>
        <w:t>433 обращения</w:t>
      </w:r>
      <w:r>
        <w:rPr>
          <w:sz w:val="26"/>
        </w:rPr>
        <w:t xml:space="preserve">). </w:t>
      </w:r>
    </w:p>
    <w:p w14:paraId="26000000">
      <w:pPr>
        <w:ind w:firstLine="720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сентябре</w:t>
      </w:r>
      <w:r>
        <w:rPr>
          <w:sz w:val="26"/>
        </w:rPr>
        <w:t xml:space="preserve"> 2022</w:t>
      </w:r>
      <w:bookmarkStart w:id="1" w:name="_GoBack"/>
      <w:bookmarkEnd w:id="1"/>
      <w:r>
        <w:rPr>
          <w:sz w:val="26"/>
        </w:rPr>
        <w:t xml:space="preserve"> года из центрального аппарата ФНС России в  адрес Управления </w:t>
      </w:r>
      <w:r>
        <w:rPr>
          <w:b w:val="1"/>
          <w:sz w:val="26"/>
        </w:rPr>
        <w:t>перенаправлено</w:t>
      </w:r>
      <w:r>
        <w:rPr>
          <w:sz w:val="26"/>
        </w:rPr>
        <w:t xml:space="preserve"> </w:t>
      </w:r>
      <w:r>
        <w:rPr>
          <w:b w:val="1"/>
          <w:sz w:val="26"/>
        </w:rPr>
        <w:t>63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 граждан, что </w:t>
      </w:r>
      <w:r>
        <w:rPr>
          <w:b w:val="1"/>
          <w:sz w:val="26"/>
        </w:rPr>
        <w:t>в 2 раза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больше</w:t>
      </w:r>
      <w:r>
        <w:rPr>
          <w:sz w:val="26"/>
        </w:rPr>
        <w:t xml:space="preserve"> аналогичного периода 202</w:t>
      </w:r>
      <w:r>
        <w:rPr>
          <w:sz w:val="26"/>
        </w:rPr>
        <w:t>1</w:t>
      </w:r>
      <w:r>
        <w:rPr>
          <w:sz w:val="26"/>
        </w:rPr>
        <w:t xml:space="preserve"> года (</w:t>
      </w:r>
      <w:r>
        <w:rPr>
          <w:sz w:val="26"/>
        </w:rPr>
        <w:t>29</w:t>
      </w:r>
      <w:r>
        <w:rPr>
          <w:sz w:val="26"/>
        </w:rPr>
        <w:t xml:space="preserve"> обращений</w:t>
      </w:r>
      <w:r>
        <w:rPr>
          <w:sz w:val="26"/>
        </w:rPr>
        <w:t>).</w:t>
      </w:r>
    </w:p>
    <w:p w14:paraId="27000000">
      <w:pPr>
        <w:ind w:firstLine="709"/>
        <w:contextualSpacing w:val="1"/>
        <w:jc w:val="both"/>
        <w:rPr>
          <w:sz w:val="26"/>
        </w:rPr>
      </w:pPr>
      <w:r>
        <w:rPr>
          <w:b w:val="1"/>
          <w:sz w:val="26"/>
        </w:rPr>
        <w:t>55</w:t>
      </w:r>
      <w:r>
        <w:rPr>
          <w:b w:val="1"/>
          <w:sz w:val="26"/>
        </w:rPr>
        <w:t xml:space="preserve"> </w:t>
      </w:r>
      <w:r>
        <w:rPr>
          <w:sz w:val="26"/>
        </w:rPr>
        <w:t>обращений</w:t>
      </w:r>
      <w:r>
        <w:rPr>
          <w:sz w:val="26"/>
        </w:rPr>
        <w:t xml:space="preserve">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</w:t>
      </w:r>
      <w:r>
        <w:rPr>
          <w:sz w:val="26"/>
        </w:rPr>
        <w:t>сентябре</w:t>
      </w:r>
      <w:r>
        <w:rPr>
          <w:sz w:val="26"/>
        </w:rPr>
        <w:t xml:space="preserve"> 202</w:t>
      </w:r>
      <w:r>
        <w:rPr>
          <w:sz w:val="26"/>
        </w:rPr>
        <w:t>2</w:t>
      </w:r>
      <w:r>
        <w:rPr>
          <w:sz w:val="26"/>
        </w:rPr>
        <w:t xml:space="preserve"> года требования заявителей </w:t>
      </w:r>
      <w:r>
        <w:rPr>
          <w:b w:val="1"/>
          <w:sz w:val="26"/>
        </w:rPr>
        <w:t>удовлетворены</w:t>
      </w:r>
      <w:r>
        <w:rPr>
          <w:sz w:val="26"/>
        </w:rPr>
        <w:t xml:space="preserve"> (решено положительно) </w:t>
      </w:r>
      <w:r>
        <w:rPr>
          <w:b w:val="1"/>
          <w:sz w:val="26"/>
        </w:rPr>
        <w:t xml:space="preserve">по </w:t>
      </w:r>
      <w:r>
        <w:rPr>
          <w:b w:val="1"/>
          <w:sz w:val="26"/>
        </w:rPr>
        <w:t>53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обращениям, </w:t>
      </w:r>
      <w:r>
        <w:rPr>
          <w:b w:val="1"/>
          <w:sz w:val="26"/>
        </w:rPr>
        <w:t xml:space="preserve">отказано </w:t>
      </w:r>
      <w:r>
        <w:rPr>
          <w:sz w:val="26"/>
        </w:rPr>
        <w:t xml:space="preserve">в удовлетворении </w:t>
      </w:r>
      <w:r>
        <w:rPr>
          <w:b w:val="1"/>
          <w:sz w:val="26"/>
        </w:rPr>
        <w:t xml:space="preserve">по </w:t>
      </w:r>
      <w:r>
        <w:rPr>
          <w:b w:val="1"/>
          <w:sz w:val="26"/>
        </w:rPr>
        <w:t>51</w:t>
      </w:r>
      <w:r>
        <w:rPr>
          <w:sz w:val="26"/>
        </w:rPr>
        <w:t xml:space="preserve"> обращению</w:t>
      </w:r>
      <w:r>
        <w:rPr>
          <w:sz w:val="26"/>
        </w:rPr>
        <w:t xml:space="preserve">, </w:t>
      </w:r>
      <w:r>
        <w:rPr>
          <w:b w:val="1"/>
          <w:sz w:val="26"/>
        </w:rPr>
        <w:t>даны разъяснения по</w:t>
      </w:r>
      <w:r>
        <w:rPr>
          <w:sz w:val="26"/>
        </w:rPr>
        <w:t xml:space="preserve"> </w:t>
      </w:r>
      <w:r>
        <w:rPr>
          <w:b w:val="1"/>
          <w:sz w:val="26"/>
        </w:rPr>
        <w:t>141</w:t>
      </w:r>
      <w:r>
        <w:rPr>
          <w:b w:val="1"/>
          <w:sz w:val="26"/>
        </w:rPr>
        <w:t xml:space="preserve"> </w:t>
      </w:r>
      <w:r>
        <w:rPr>
          <w:sz w:val="26"/>
        </w:rPr>
        <w:t>обращению</w:t>
      </w:r>
      <w:r>
        <w:rPr>
          <w:sz w:val="26"/>
        </w:rPr>
        <w:t>. По состоянию на 01.10</w:t>
      </w:r>
      <w:r>
        <w:rPr>
          <w:sz w:val="26"/>
        </w:rPr>
        <w:t>.2022</w:t>
      </w:r>
      <w:r>
        <w:rPr>
          <w:sz w:val="26"/>
        </w:rPr>
        <w:t xml:space="preserve"> </w:t>
      </w:r>
      <w:r>
        <w:rPr>
          <w:sz w:val="26"/>
        </w:rPr>
        <w:t>остались</w:t>
      </w:r>
      <w:r>
        <w:rPr>
          <w:sz w:val="26"/>
        </w:rPr>
        <w:t xml:space="preserve"> </w:t>
      </w:r>
      <w:r>
        <w:rPr>
          <w:sz w:val="26"/>
        </w:rPr>
        <w:t>не исполнен</w:t>
      </w:r>
      <w:r>
        <w:rPr>
          <w:sz w:val="26"/>
        </w:rPr>
        <w:t xml:space="preserve">ы </w:t>
      </w:r>
      <w:r>
        <w:rPr>
          <w:b w:val="1"/>
          <w:sz w:val="26"/>
        </w:rPr>
        <w:t>248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обращений в связи с более поздним сроком исполнения. </w:t>
      </w:r>
    </w:p>
    <w:p w14:paraId="28000000">
      <w:pPr>
        <w:ind w:firstLine="567"/>
        <w:jc w:val="both"/>
        <w:rPr>
          <w:sz w:val="26"/>
        </w:rPr>
      </w:pPr>
      <w:r>
        <w:rPr>
          <w:sz w:val="26"/>
        </w:rPr>
        <w:t>Все обращения граждан поставлены на контроль, исполнены в установленные законодательством Российской Федерации сроки.</w:t>
      </w:r>
    </w:p>
    <w:p w14:paraId="29000000">
      <w:pPr>
        <w:pStyle w:val="Style_3"/>
        <w:rPr>
          <w:b w:val="1"/>
          <w:sz w:val="26"/>
        </w:rPr>
      </w:pPr>
    </w:p>
    <w:p w14:paraId="2A000000">
      <w:pPr>
        <w:pStyle w:val="Style_3"/>
        <w:ind/>
        <w:jc w:val="center"/>
        <w:rPr>
          <w:sz w:val="26"/>
        </w:rPr>
      </w:pPr>
      <w:r>
        <w:rPr>
          <w:b w:val="1"/>
          <w:sz w:val="26"/>
        </w:rPr>
        <w:t>3. Состояние исполнительской дисциплины</w:t>
      </w:r>
    </w:p>
    <w:p w14:paraId="2B000000">
      <w:pPr>
        <w:pStyle w:val="Style_3"/>
        <w:ind/>
        <w:jc w:val="center"/>
        <w:rPr>
          <w:sz w:val="26"/>
        </w:rPr>
      </w:pPr>
      <w:r>
        <w:rPr>
          <w:b w:val="1"/>
          <w:sz w:val="26"/>
        </w:rPr>
        <w:t>в территориальных органах ФНС России по Самарской области</w:t>
      </w:r>
    </w:p>
    <w:p w14:paraId="2C000000">
      <w:pPr>
        <w:pStyle w:val="Style_3"/>
        <w:rPr>
          <w:sz w:val="26"/>
        </w:rPr>
      </w:pPr>
    </w:p>
    <w:p w14:paraId="2D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 xml:space="preserve">Управлением Федеральной налоговой службы по Самарской области в подведомственные территориальные органы ФНС России по Самарской области было направлено для рассмотрения и подготовки ответа заявителю </w:t>
      </w:r>
      <w:r>
        <w:rPr>
          <w:b w:val="1"/>
          <w:sz w:val="26"/>
        </w:rPr>
        <w:t>49</w:t>
      </w:r>
      <w:r>
        <w:rPr>
          <w:b w:val="1"/>
          <w:sz w:val="26"/>
        </w:rPr>
        <w:t xml:space="preserve"> обращени</w:t>
      </w:r>
      <w:r>
        <w:rPr>
          <w:b w:val="1"/>
          <w:sz w:val="26"/>
        </w:rPr>
        <w:t>й</w:t>
      </w:r>
      <w:r>
        <w:rPr>
          <w:sz w:val="26"/>
        </w:rPr>
        <w:t xml:space="preserve"> граждан (</w:t>
      </w:r>
      <w:r>
        <w:rPr>
          <w:b w:val="1"/>
          <w:sz w:val="26"/>
        </w:rPr>
        <w:t>12,3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 обращений). </w:t>
      </w:r>
    </w:p>
    <w:p w14:paraId="2E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поступлении в Управление копии ответа заявителю по существу поставленных вопросов.  </w:t>
      </w:r>
    </w:p>
    <w:p w14:paraId="2F000000">
      <w:pPr>
        <w:ind w:firstLine="720"/>
        <w:jc w:val="both"/>
        <w:rPr>
          <w:b w:val="1"/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 xml:space="preserve">сентябре </w:t>
      </w:r>
      <w:r>
        <w:rPr>
          <w:sz w:val="26"/>
        </w:rPr>
        <w:t>202</w:t>
      </w:r>
      <w:r>
        <w:rPr>
          <w:sz w:val="26"/>
        </w:rPr>
        <w:t>2</w:t>
      </w:r>
      <w:r>
        <w:rPr>
          <w:sz w:val="26"/>
        </w:rPr>
        <w:t xml:space="preserve"> года в территориальные налоговые органы Самарской области  поступило </w:t>
      </w:r>
      <w:r>
        <w:rPr>
          <w:b w:val="1"/>
          <w:sz w:val="26"/>
        </w:rPr>
        <w:t>6</w:t>
      </w:r>
      <w:r>
        <w:rPr>
          <w:b w:val="1"/>
          <w:sz w:val="26"/>
        </w:rPr>
        <w:t>405</w:t>
      </w:r>
      <w:r>
        <w:rPr>
          <w:b w:val="1"/>
          <w:sz w:val="26"/>
        </w:rPr>
        <w:t xml:space="preserve"> обращений</w:t>
      </w:r>
      <w:r>
        <w:rPr>
          <w:b w:val="1"/>
          <w:sz w:val="26"/>
        </w:rPr>
        <w:t xml:space="preserve"> граждан</w:t>
      </w:r>
      <w:r>
        <w:rPr>
          <w:sz w:val="26"/>
        </w:rPr>
        <w:t xml:space="preserve">, в том числе </w:t>
      </w:r>
      <w:r>
        <w:rPr>
          <w:b w:val="1"/>
          <w:sz w:val="26"/>
        </w:rPr>
        <w:t>51</w:t>
      </w:r>
      <w:r>
        <w:rPr>
          <w:b w:val="1"/>
          <w:sz w:val="26"/>
        </w:rPr>
        <w:t>94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электронных обращения</w:t>
      </w:r>
      <w:r>
        <w:rPr>
          <w:sz w:val="26"/>
        </w:rPr>
        <w:t xml:space="preserve">.  По сравнению с </w:t>
      </w:r>
      <w:r>
        <w:rPr>
          <w:sz w:val="26"/>
        </w:rPr>
        <w:t xml:space="preserve">сентябрем </w:t>
      </w:r>
      <w:r>
        <w:rPr>
          <w:sz w:val="26"/>
        </w:rPr>
        <w:t>2021</w:t>
      </w:r>
      <w:r>
        <w:rPr>
          <w:sz w:val="26"/>
        </w:rPr>
        <w:t xml:space="preserve"> года (</w:t>
      </w:r>
      <w:r>
        <w:rPr>
          <w:sz w:val="26"/>
        </w:rPr>
        <w:t>4718</w:t>
      </w:r>
      <w:r>
        <w:rPr>
          <w:sz w:val="26"/>
        </w:rPr>
        <w:t xml:space="preserve">) количество обращений </w:t>
      </w:r>
      <w:r>
        <w:rPr>
          <w:b w:val="1"/>
          <w:sz w:val="26"/>
        </w:rPr>
        <w:t>увеличилось</w:t>
      </w:r>
      <w:r>
        <w:rPr>
          <w:b w:val="1"/>
          <w:sz w:val="26"/>
        </w:rPr>
        <w:t xml:space="preserve"> на </w:t>
      </w:r>
      <w:r>
        <w:rPr>
          <w:b w:val="1"/>
          <w:sz w:val="26"/>
        </w:rPr>
        <w:t>35,8</w:t>
      </w:r>
      <w:r>
        <w:rPr>
          <w:b w:val="1"/>
          <w:sz w:val="26"/>
        </w:rPr>
        <w:t xml:space="preserve">%, </w:t>
      </w:r>
      <w:r>
        <w:rPr>
          <w:sz w:val="26"/>
        </w:rPr>
        <w:t>количество электронных обращений увеличилось на</w:t>
      </w:r>
      <w:r>
        <w:rPr>
          <w:b w:val="1"/>
          <w:sz w:val="26"/>
        </w:rPr>
        <w:t xml:space="preserve"> 49,3</w:t>
      </w:r>
      <w:r>
        <w:rPr>
          <w:b w:val="1"/>
          <w:sz w:val="26"/>
        </w:rPr>
        <w:t xml:space="preserve">% (3478 </w:t>
      </w:r>
      <w:r>
        <w:rPr>
          <w:sz w:val="26"/>
        </w:rPr>
        <w:t>обращений в аналогичном периоде 2021 года)</w:t>
      </w:r>
    </w:p>
    <w:p w14:paraId="30000000">
      <w:pPr>
        <w:ind w:firstLine="720"/>
        <w:jc w:val="both"/>
        <w:rPr>
          <w:sz w:val="26"/>
        </w:rPr>
      </w:pPr>
      <w:r>
        <w:rPr>
          <w:sz w:val="26"/>
        </w:rPr>
        <w:t xml:space="preserve">Наибольшее количество обращений поступило </w:t>
      </w:r>
      <w:r>
        <w:rPr>
          <w:sz w:val="26"/>
        </w:rPr>
        <w:t>в</w:t>
      </w:r>
      <w:r>
        <w:rPr>
          <w:sz w:val="26"/>
        </w:rPr>
        <w:t>:</w:t>
      </w:r>
    </w:p>
    <w:p w14:paraId="31000000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b w:val="1"/>
          <w:sz w:val="26"/>
        </w:rPr>
        <w:t>Межрайонную</w:t>
      </w:r>
      <w:r>
        <w:rPr>
          <w:b w:val="1"/>
          <w:sz w:val="26"/>
        </w:rPr>
        <w:t xml:space="preserve"> ИФНС России № 22 по Самарской области</w:t>
      </w:r>
      <w:r>
        <w:rPr>
          <w:sz w:val="26"/>
        </w:rPr>
        <w:t xml:space="preserve"> </w:t>
      </w:r>
      <w:r>
        <w:rPr>
          <w:sz w:val="26"/>
        </w:rPr>
        <w:t>–</w:t>
      </w:r>
      <w:r>
        <w:rPr>
          <w:sz w:val="26"/>
        </w:rPr>
        <w:t xml:space="preserve"> </w:t>
      </w:r>
      <w:r>
        <w:rPr>
          <w:b w:val="1"/>
          <w:sz w:val="26"/>
        </w:rPr>
        <w:t xml:space="preserve">1040 </w:t>
      </w:r>
      <w:r>
        <w:rPr>
          <w:b w:val="1"/>
          <w:sz w:val="26"/>
        </w:rPr>
        <w:t>обращений</w:t>
      </w:r>
      <w:r>
        <w:rPr>
          <w:sz w:val="26"/>
        </w:rPr>
        <w:t xml:space="preserve"> (</w:t>
      </w:r>
      <w:r>
        <w:rPr>
          <w:b w:val="1"/>
          <w:sz w:val="26"/>
        </w:rPr>
        <w:t>16,3</w:t>
      </w:r>
      <w:r>
        <w:rPr>
          <w:b w:val="1"/>
          <w:sz w:val="26"/>
        </w:rPr>
        <w:t>%</w:t>
      </w:r>
      <w:r>
        <w:rPr>
          <w:sz w:val="26"/>
        </w:rPr>
        <w:t xml:space="preserve"> от общего количества обращений);</w:t>
      </w:r>
    </w:p>
    <w:p w14:paraId="32000000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b w:val="1"/>
          <w:sz w:val="26"/>
        </w:rPr>
        <w:t>Межрайонную</w:t>
      </w:r>
      <w:r>
        <w:rPr>
          <w:b w:val="1"/>
          <w:sz w:val="26"/>
        </w:rPr>
        <w:t xml:space="preserve"> ИФНС России № 20 по Самарской области</w:t>
      </w:r>
      <w:r>
        <w:rPr>
          <w:sz w:val="26"/>
        </w:rPr>
        <w:t xml:space="preserve"> - </w:t>
      </w:r>
      <w:r>
        <w:rPr>
          <w:b w:val="1"/>
          <w:sz w:val="26"/>
        </w:rPr>
        <w:t>871 обращение</w:t>
      </w:r>
      <w:r>
        <w:rPr>
          <w:sz w:val="26"/>
        </w:rPr>
        <w:t xml:space="preserve"> (</w:t>
      </w:r>
      <w:r>
        <w:rPr>
          <w:b w:val="1"/>
          <w:sz w:val="26"/>
        </w:rPr>
        <w:t>13,6</w:t>
      </w:r>
      <w:r>
        <w:rPr>
          <w:b w:val="1"/>
          <w:sz w:val="26"/>
        </w:rPr>
        <w:t>%</w:t>
      </w:r>
      <w:r>
        <w:rPr>
          <w:sz w:val="26"/>
        </w:rPr>
        <w:t xml:space="preserve"> от общего количества обращений);</w:t>
      </w:r>
    </w:p>
    <w:p w14:paraId="33000000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b w:val="1"/>
          <w:sz w:val="26"/>
        </w:rPr>
        <w:t>Межрайонную</w:t>
      </w:r>
      <w:r>
        <w:rPr>
          <w:b w:val="1"/>
          <w:sz w:val="26"/>
        </w:rPr>
        <w:t xml:space="preserve"> ИФНС России № 2</w:t>
      </w:r>
      <w:r>
        <w:rPr>
          <w:b w:val="1"/>
          <w:sz w:val="26"/>
        </w:rPr>
        <w:t>1</w:t>
      </w:r>
      <w:r>
        <w:rPr>
          <w:b w:val="1"/>
          <w:sz w:val="26"/>
        </w:rPr>
        <w:t xml:space="preserve"> по Самарской области</w:t>
      </w:r>
      <w:r>
        <w:rPr>
          <w:sz w:val="26"/>
        </w:rPr>
        <w:t xml:space="preserve"> - </w:t>
      </w:r>
      <w:r>
        <w:rPr>
          <w:b w:val="1"/>
          <w:sz w:val="26"/>
        </w:rPr>
        <w:t>804 обращения</w:t>
      </w:r>
      <w:r>
        <w:rPr>
          <w:sz w:val="26"/>
        </w:rPr>
        <w:t xml:space="preserve"> (</w:t>
      </w:r>
      <w:r>
        <w:rPr>
          <w:b w:val="1"/>
          <w:sz w:val="26"/>
        </w:rPr>
        <w:t>12,6</w:t>
      </w:r>
      <w:r>
        <w:rPr>
          <w:b w:val="1"/>
          <w:sz w:val="26"/>
        </w:rPr>
        <w:t>%</w:t>
      </w:r>
      <w:r>
        <w:rPr>
          <w:sz w:val="26"/>
        </w:rPr>
        <w:t xml:space="preserve"> от общего количества обращений).</w:t>
      </w:r>
    </w:p>
    <w:p w14:paraId="34000000">
      <w:pPr>
        <w:pStyle w:val="Style_3"/>
        <w:ind w:firstLine="708"/>
        <w:jc w:val="both"/>
        <w:rPr>
          <w:sz w:val="26"/>
        </w:rPr>
      </w:pPr>
      <w:r>
        <w:rPr>
          <w:sz w:val="26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следующего за отчетным периодом, выгружают информацию о результатах рассмотрения обращений граждан из ПК СЭД на Портал ССТУ. В </w:t>
      </w:r>
      <w:r>
        <w:rPr>
          <w:sz w:val="26"/>
        </w:rPr>
        <w:t>сентябре</w:t>
      </w:r>
      <w:r>
        <w:rPr>
          <w:sz w:val="26"/>
        </w:rPr>
        <w:t xml:space="preserve"> 202</w:t>
      </w:r>
      <w:r>
        <w:rPr>
          <w:sz w:val="26"/>
        </w:rPr>
        <w:t>2</w:t>
      </w:r>
      <w:r>
        <w:rPr>
          <w:sz w:val="26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sz w:val="26"/>
        </w:rPr>
        <w:t>6056</w:t>
      </w:r>
      <w:r>
        <w:rPr>
          <w:b w:val="1"/>
          <w:sz w:val="26"/>
        </w:rPr>
        <w:t xml:space="preserve"> обращений граждан</w:t>
      </w:r>
      <w:r>
        <w:rPr>
          <w:sz w:val="26"/>
        </w:rPr>
        <w:t xml:space="preserve">, поступивших в территориальные органы ФНС России по Самарской области. </w:t>
      </w:r>
    </w:p>
    <w:p w14:paraId="35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Начальниками и заместителями начальников подведомственных территориальных налоговых органов Самарской области в </w:t>
      </w:r>
      <w:r>
        <w:rPr>
          <w:sz w:val="26"/>
        </w:rPr>
        <w:t>сентябре</w:t>
      </w:r>
      <w:r>
        <w:rPr>
          <w:sz w:val="26"/>
        </w:rPr>
        <w:t xml:space="preserve"> 202</w:t>
      </w:r>
      <w:r>
        <w:rPr>
          <w:sz w:val="26"/>
        </w:rPr>
        <w:t>2</w:t>
      </w:r>
      <w:r>
        <w:rPr>
          <w:sz w:val="26"/>
        </w:rPr>
        <w:t xml:space="preserve"> года принято на личном приеме – </w:t>
      </w:r>
      <w:r>
        <w:rPr>
          <w:b w:val="1"/>
          <w:sz w:val="26"/>
        </w:rPr>
        <w:t>56</w:t>
      </w:r>
      <w:r>
        <w:rPr>
          <w:b w:val="1"/>
          <w:sz w:val="26"/>
        </w:rPr>
        <w:t xml:space="preserve"> граждан</w:t>
      </w:r>
      <w:r>
        <w:rPr>
          <w:sz w:val="26"/>
        </w:rPr>
        <w:t xml:space="preserve">, что </w:t>
      </w:r>
      <w:r>
        <w:rPr>
          <w:b w:val="1"/>
          <w:sz w:val="26"/>
        </w:rPr>
        <w:t xml:space="preserve">на </w:t>
      </w:r>
      <w:r>
        <w:rPr>
          <w:b w:val="1"/>
          <w:sz w:val="26"/>
        </w:rPr>
        <w:t>16</w:t>
      </w:r>
      <w:r>
        <w:rPr>
          <w:b w:val="1"/>
          <w:sz w:val="26"/>
        </w:rPr>
        <w:t>,7</w:t>
      </w:r>
      <w:r>
        <w:rPr>
          <w:b w:val="1"/>
          <w:sz w:val="26"/>
        </w:rPr>
        <w:t>% больше</w:t>
      </w:r>
      <w:r>
        <w:rPr>
          <w:sz w:val="26"/>
        </w:rPr>
        <w:t xml:space="preserve"> аналогичного периода 202</w:t>
      </w:r>
      <w:r>
        <w:rPr>
          <w:sz w:val="26"/>
        </w:rPr>
        <w:t>1</w:t>
      </w:r>
      <w:r>
        <w:rPr>
          <w:sz w:val="26"/>
        </w:rPr>
        <w:t xml:space="preserve"> года (</w:t>
      </w:r>
      <w:r>
        <w:rPr>
          <w:sz w:val="26"/>
        </w:rPr>
        <w:t>48</w:t>
      </w:r>
      <w:r>
        <w:rPr>
          <w:sz w:val="26"/>
        </w:rPr>
        <w:t xml:space="preserve">). </w:t>
      </w:r>
    </w:p>
    <w:p w14:paraId="36000000">
      <w:pPr>
        <w:ind w:firstLine="709"/>
        <w:contextualSpacing w:val="1"/>
        <w:jc w:val="both"/>
        <w:rPr>
          <w:sz w:val="26"/>
        </w:rPr>
      </w:pPr>
      <w:r>
        <w:rPr>
          <w:sz w:val="27"/>
        </w:rPr>
        <w:t xml:space="preserve">В том числе проведено </w:t>
      </w:r>
      <w:r>
        <w:rPr>
          <w:b w:val="1"/>
          <w:sz w:val="27"/>
        </w:rPr>
        <w:t>1</w:t>
      </w:r>
      <w:r>
        <w:rPr>
          <w:b w:val="1"/>
          <w:sz w:val="27"/>
        </w:rPr>
        <w:t>1</w:t>
      </w:r>
      <w:r>
        <w:rPr>
          <w:b w:val="1"/>
          <w:sz w:val="27"/>
        </w:rPr>
        <w:t xml:space="preserve"> выездных приемов</w:t>
      </w:r>
      <w:r>
        <w:rPr>
          <w:sz w:val="27"/>
        </w:rPr>
        <w:t xml:space="preserve"> граждан на </w:t>
      </w:r>
      <w:r>
        <w:rPr>
          <w:sz w:val="27"/>
        </w:rPr>
        <w:t>ТОРМах</w:t>
      </w:r>
      <w:r>
        <w:rPr>
          <w:sz w:val="27"/>
        </w:rPr>
        <w:t xml:space="preserve">, в ходе которых принято </w:t>
      </w:r>
      <w:r>
        <w:rPr>
          <w:b w:val="1"/>
          <w:sz w:val="27"/>
        </w:rPr>
        <w:t>1</w:t>
      </w:r>
      <w:r>
        <w:rPr>
          <w:b w:val="1"/>
          <w:sz w:val="27"/>
        </w:rPr>
        <w:t>3</w:t>
      </w:r>
      <w:r>
        <w:rPr>
          <w:b w:val="1"/>
          <w:sz w:val="27"/>
        </w:rPr>
        <w:t xml:space="preserve"> граждан</w:t>
      </w:r>
      <w:r>
        <w:rPr>
          <w:sz w:val="27"/>
        </w:rPr>
        <w:t xml:space="preserve">, что отражено в приложении №3. </w:t>
      </w:r>
    </w:p>
    <w:p w14:paraId="37000000">
      <w:pPr>
        <w:ind w:firstLine="567"/>
        <w:jc w:val="both"/>
        <w:rPr>
          <w:sz w:val="26"/>
        </w:rPr>
      </w:pPr>
      <w:r>
        <w:rPr>
          <w:sz w:val="26"/>
        </w:rPr>
        <w:t>В отчетном периоде все обращения граждан в территориальных налоговых органах Самарской области  поставлены на контроль, исполнены в установленные законодательством Российской Федерации сроки.</w:t>
      </w:r>
    </w:p>
    <w:p w14:paraId="38000000">
      <w:pPr>
        <w:pStyle w:val="Style_4"/>
        <w:spacing w:after="0" w:before="0"/>
        <w:ind/>
        <w:rPr>
          <w:i w:val="0"/>
          <w:sz w:val="26"/>
        </w:rPr>
      </w:pPr>
    </w:p>
    <w:p w14:paraId="39000000">
      <w:pPr>
        <w:pStyle w:val="Style_4"/>
        <w:spacing w:after="0" w:before="0"/>
        <w:ind/>
        <w:rPr>
          <w:i w:val="0"/>
          <w:sz w:val="26"/>
        </w:rPr>
      </w:pPr>
    </w:p>
    <w:p w14:paraId="3A000000">
      <w:pPr>
        <w:pStyle w:val="Style_4"/>
        <w:spacing w:after="0" w:before="0"/>
        <w:ind/>
        <w:rPr>
          <w:i w:val="0"/>
          <w:sz w:val="26"/>
        </w:rPr>
      </w:pPr>
    </w:p>
    <w:p w14:paraId="3B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3C000000">
      <w:pPr>
        <w:pStyle w:val="Style_5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3D000000">
      <w:pPr>
        <w:pStyle w:val="Style_5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3E000000">
      <w:pPr>
        <w:pStyle w:val="Style_5"/>
        <w:ind/>
        <w:jc w:val="center"/>
        <w:rPr>
          <w:b w:val="1"/>
          <w:sz w:val="27"/>
        </w:rPr>
      </w:pPr>
      <w:r>
        <w:rPr>
          <w:b w:val="1"/>
          <w:sz w:val="27"/>
        </w:rPr>
        <w:t>с 01 по 30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 xml:space="preserve">сентября </w:t>
      </w:r>
      <w:r>
        <w:rPr>
          <w:b w:val="1"/>
          <w:sz w:val="27"/>
        </w:rPr>
        <w:t>2022</w:t>
      </w:r>
      <w:r>
        <w:rPr>
          <w:b w:val="1"/>
          <w:sz w:val="27"/>
        </w:rPr>
        <w:t xml:space="preserve"> года</w:t>
      </w:r>
    </w:p>
    <w:p w14:paraId="3F000000">
      <w:pPr>
        <w:ind/>
        <w:jc w:val="center"/>
        <w:rPr>
          <w:sz w:val="18"/>
        </w:rPr>
      </w:pPr>
    </w:p>
    <w:tbl>
      <w:tblPr>
        <w:tblStyle w:val="Style_2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7513"/>
        <w:gridCol w:w="2268"/>
      </w:tblGrid>
      <w:tr>
        <w:trPr>
          <w:trHeight w:hRule="atLeast" w:val="276"/>
        </w:trPr>
        <w:tc>
          <w:tcPr>
            <w:tcW w:type="dxa" w:w="751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ind/>
              <w:jc w:val="center"/>
            </w:pPr>
          </w:p>
          <w:p w14:paraId="41000000">
            <w:pPr>
              <w:ind/>
              <w:jc w:val="center"/>
            </w:pPr>
            <w:r>
              <w:t>Наименование тематики документа</w:t>
            </w:r>
          </w:p>
        </w:tc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00000">
            <w:pPr>
              <w:ind/>
              <w:jc w:val="center"/>
            </w:pPr>
            <w: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75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ind/>
              <w:jc w:val="center"/>
            </w:pPr>
            <w: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00000">
            <w:pPr>
              <w:ind/>
              <w:jc w:val="center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r>
              <w:t>0001.0002.0024.0069 Прохождение государственной службы Российской Федерации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00000">
            <w:r>
              <w:t>0001.0002.0024.0074 Полномочия государственных служащих Российской Федерации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00000">
            <w:r>
              <w:t>0001.0002.0024.0082 Урегулирование конфликта интересов на гражданской службе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00000">
            <w:r>
              <w:t>0001.0002.0027.0125 Результаты рассмотрения обращений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r>
              <w:t>0001.0002.0027.0131 Прекращение рассмотрения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pPr>
              <w:ind/>
              <w:jc w:val="right"/>
            </w:pPr>
            <w: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r>
              <w:t>0001.0002.0027.0132 Предоставление дополнительных документов и материалов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ind/>
              <w:jc w:val="right"/>
            </w:pPr>
            <w:r>
              <w:t>14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>
            <w: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pPr>
              <w:ind/>
              <w:jc w:val="right"/>
            </w:pPr>
            <w:r>
              <w:t>21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r>
              <w:t>0003.0008.0086.0538 Налоговые преференции и льготы физическим лицам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00000">
            <w:r>
              <w:t>0003.0008.0086.0540 Земельный налог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00000">
            <w:pPr>
              <w:ind/>
              <w:jc w:val="right"/>
            </w:pPr>
            <w:r>
              <w:t>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00000">
            <w:r>
              <w:t>0003.0008.0086.0543 Транспортный налог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00000">
            <w:pPr>
              <w:ind/>
              <w:jc w:val="right"/>
            </w:pPr>
            <w:r>
              <w:t>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00000">
            <w:r>
              <w:t>0003.0008.0086.0544 Налог на имущество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00000">
            <w:pPr>
              <w:ind/>
              <w:jc w:val="right"/>
            </w:pPr>
            <w:r>
              <w:t>19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00000">
            <w:r>
              <w:t>0003.0008.0086.0545 Налог на доходы физических лиц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00000">
            <w:pPr>
              <w:ind/>
              <w:jc w:val="right"/>
            </w:pPr>
            <w:r>
              <w:t>45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00000">
            <w:r>
              <w:t>0003.0008.0086.0547 Госпошлины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00000">
            <w:pPr>
              <w:ind/>
              <w:jc w:val="right"/>
            </w:pPr>
            <w: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00000">
            <w:r>
              <w:t>0003.0008.0086.0551 Учет налогоплательщиков. Получение и отказ от ИНН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00000">
            <w:pPr>
              <w:ind/>
              <w:jc w:val="right"/>
            </w:pPr>
            <w:r>
              <w:t>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00000">
            <w:r>
              <w:t>0003.0008.0086.0552 Организация работы с налогоплательщиками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00000">
            <w:pPr>
              <w:ind/>
              <w:jc w:val="right"/>
            </w:pPr>
            <w: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00000">
            <w:r>
              <w:t>0003.0008.0086.0553 Актуализация сведений об объектах налогообложения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00000">
            <w:r>
              <w:t>0003.0008.0086.0554 Получение налоговых уведомлений об уплате налога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00000">
            <w:r>
              <w:t>0003.0008.0086.0555 Налоговая отчетность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00000">
            <w:pPr>
              <w:ind/>
              <w:jc w:val="right"/>
            </w:pPr>
            <w: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00000">
            <w:r>
              <w:t>0003.0008.0086.0556 Контроль и надзор в налоговой сфере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00000">
            <w:pPr>
              <w:ind/>
              <w:jc w:val="right"/>
            </w:pPr>
            <w:r>
              <w:t>22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00000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00000">
            <w:pPr>
              <w:ind/>
              <w:jc w:val="right"/>
            </w:pPr>
            <w:r>
              <w:t>11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0000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00000">
            <w:pPr>
              <w:ind/>
              <w:jc w:val="right"/>
            </w:pPr>
            <w:r>
              <w:t>27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00000">
            <w:r>
              <w:t xml:space="preserve">0003.0008.0086.0559 Предоставление отсрочки или рассрочки по </w:t>
            </w:r>
            <w:r>
              <w:t>уплате налога, сбора, пени, штрафа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00000">
            <w:r>
              <w:t>0003.0008.0086.0560 Уклонение от налогообложения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00000">
            <w:pPr>
              <w:ind/>
              <w:jc w:val="right"/>
            </w:pPr>
            <w:r>
              <w:t>70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00000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00000">
            <w:pPr>
              <w:ind/>
              <w:jc w:val="right"/>
            </w:pPr>
            <w:r>
              <w:t>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0000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00000">
            <w:pPr>
              <w:ind/>
              <w:jc w:val="right"/>
            </w:pPr>
            <w: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00000">
            <w: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pPr>
              <w:ind/>
              <w:jc w:val="right"/>
            </w:pPr>
            <w:r>
              <w:t>18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00000">
            <w: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ind/>
              <w:jc w:val="right"/>
            </w:pPr>
            <w:r>
              <w:t>45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r>
              <w:t>ИТОГО: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00000">
            <w:pPr>
              <w:ind/>
              <w:jc w:val="right"/>
            </w:pPr>
            <w:r>
              <w:t>371</w:t>
            </w:r>
          </w:p>
        </w:tc>
      </w:tr>
    </w:tbl>
    <w:p w14:paraId="87000000"/>
    <w:p w14:paraId="88000000"/>
    <w:p w14:paraId="89000000"/>
    <w:p w14:paraId="8A000000"/>
    <w:p w14:paraId="8B000000"/>
    <w:p w14:paraId="8C000000"/>
    <w:p w14:paraId="8D000000"/>
    <w:p w14:paraId="8E000000"/>
    <w:p w14:paraId="8F000000">
      <w:pPr>
        <w:ind/>
        <w:jc w:val="center"/>
      </w:pPr>
    </w:p>
    <w:sectPr>
      <w:headerReference r:id="rId1" w:type="default"/>
      <w:pgSz w:h="16838" w:w="11906"/>
      <w:pgMar w:bottom="1134" w:footer="709" w:gutter="0" w:header="709" w:left="1134" w:right="70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footer"/>
    <w:basedOn w:val="Style_6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6_ch"/>
    <w:link w:val="Style_11"/>
  </w:style>
  <w:style w:styleId="Style_12" w:type="paragraph">
    <w:name w:val="heading 3"/>
    <w:next w:val="Style_6"/>
    <w:link w:val="Style_12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2_ch" w:type="character">
    <w:name w:val="heading 3"/>
    <w:link w:val="Style_12"/>
    <w:rPr>
      <w:rFonts w:ascii="XO Thames" w:hAnsi="XO Thames"/>
      <w:b w:val="1"/>
      <w:i w:val="1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Body Text"/>
    <w:basedOn w:val="Style_6"/>
    <w:link w:val="Style_14_ch"/>
    <w:pPr>
      <w:spacing w:after="120"/>
      <w:ind/>
    </w:pPr>
    <w:rPr>
      <w:rFonts w:ascii="New York" w:hAnsi="New York"/>
    </w:rPr>
  </w:style>
  <w:style w:styleId="Style_14_ch" w:type="character">
    <w:name w:val="Body Text"/>
    <w:basedOn w:val="Style_6_ch"/>
    <w:link w:val="Style_14"/>
    <w:rPr>
      <w:rFonts w:ascii="New York" w:hAnsi="New York"/>
    </w:rPr>
  </w:style>
  <w:style w:styleId="Style_15" w:type="paragraph">
    <w:name w:val="toc 3"/>
    <w:next w:val="Style_6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Номер страницы1"/>
    <w:basedOn w:val="Style_13"/>
    <w:link w:val="Style_16_ch"/>
  </w:style>
  <w:style w:styleId="Style_16_ch" w:type="character">
    <w:name w:val="Номер страницы1"/>
    <w:basedOn w:val="Style_13_ch"/>
    <w:link w:val="Style_16"/>
  </w:style>
  <w:style w:styleId="Style_17" w:type="paragraph">
    <w:name w:val="Balloon Text"/>
    <w:basedOn w:val="Style_6"/>
    <w:link w:val="Style_17_ch"/>
    <w:rPr>
      <w:rFonts w:ascii="Tahoma" w:hAnsi="Tahoma"/>
      <w:sz w:val="16"/>
    </w:rPr>
  </w:style>
  <w:style w:styleId="Style_17_ch" w:type="character">
    <w:name w:val="Balloon Text"/>
    <w:basedOn w:val="Style_6_ch"/>
    <w:link w:val="Style_17"/>
    <w:rPr>
      <w:rFonts w:ascii="Tahoma" w:hAnsi="Tahoma"/>
      <w:sz w:val="16"/>
    </w:rPr>
  </w:style>
  <w:style w:styleId="Style_18" w:type="paragraph">
    <w:name w:val="Основной текст 21"/>
    <w:basedOn w:val="Style_6"/>
    <w:link w:val="Style_18_ch"/>
    <w:pPr>
      <w:ind w:right="73"/>
      <w:jc w:val="both"/>
    </w:pPr>
    <w:rPr>
      <w:rFonts w:ascii="‹????????" w:hAnsi="‹????????"/>
      <w:sz w:val="28"/>
    </w:rPr>
  </w:style>
  <w:style w:styleId="Style_18_ch" w:type="character">
    <w:name w:val="Основной текст 21"/>
    <w:basedOn w:val="Style_6_ch"/>
    <w:link w:val="Style_18"/>
    <w:rPr>
      <w:rFonts w:ascii="‹????????" w:hAnsi="‹????????"/>
      <w:sz w:val="28"/>
    </w:rPr>
  </w:style>
  <w:style w:styleId="Style_3" w:type="paragraph">
    <w:name w:val="Default"/>
    <w:link w:val="Style_3_ch"/>
    <w:rPr>
      <w:sz w:val="24"/>
    </w:rPr>
  </w:style>
  <w:style w:styleId="Style_3_ch" w:type="character">
    <w:name w:val="Default"/>
    <w:link w:val="Style_3"/>
    <w:rPr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Block Text"/>
    <w:basedOn w:val="Style_6"/>
    <w:link w:val="Style_21_ch"/>
    <w:pPr>
      <w:spacing w:line="320" w:lineRule="atLeast"/>
      <w:ind w:firstLine="567" w:left="284" w:right="390"/>
      <w:jc w:val="both"/>
    </w:pPr>
    <w:rPr>
      <w:sz w:val="28"/>
    </w:rPr>
  </w:style>
  <w:style w:styleId="Style_21_ch" w:type="character">
    <w:name w:val="Block Text"/>
    <w:basedOn w:val="Style_6_ch"/>
    <w:link w:val="Style_21"/>
    <w:rPr>
      <w:sz w:val="2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4" w:type="paragraph">
    <w:name w:val="heading 8"/>
    <w:basedOn w:val="Style_6"/>
    <w:next w:val="Style_6"/>
    <w:link w:val="Style_4_ch"/>
    <w:uiPriority w:val="9"/>
    <w:qFormat/>
    <w:pPr>
      <w:spacing w:after="60" w:before="240"/>
      <w:ind/>
      <w:outlineLvl w:val="7"/>
    </w:pPr>
    <w:rPr>
      <w:i w:val="1"/>
    </w:rPr>
  </w:style>
  <w:style w:styleId="Style_4_ch" w:type="character">
    <w:name w:val="heading 8"/>
    <w:basedOn w:val="Style_6_ch"/>
    <w:link w:val="Style_4"/>
    <w:rPr>
      <w:i w:val="1"/>
    </w:rPr>
  </w:style>
  <w:style w:styleId="Style_24" w:type="paragraph">
    <w:name w:val="toc 1"/>
    <w:next w:val="Style_6"/>
    <w:link w:val="Style_24_ch"/>
    <w:uiPriority w:val="39"/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</w:rPr>
  </w:style>
  <w:style w:styleId="Style_25_ch" w:type="character">
    <w:name w:val="Header and Footer"/>
    <w:link w:val="Style_25"/>
    <w:rPr>
      <w:rFonts w:ascii="XO Thames" w:hAnsi="XO Thames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toc 9"/>
    <w:next w:val="Style_6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Body Text Indent"/>
    <w:basedOn w:val="Style_6"/>
    <w:link w:val="Style_28_ch"/>
    <w:pPr>
      <w:spacing w:after="120"/>
      <w:ind w:firstLine="0" w:left="283"/>
    </w:pPr>
  </w:style>
  <w:style w:styleId="Style_28_ch" w:type="character">
    <w:name w:val="Body Text Indent"/>
    <w:basedOn w:val="Style_6_ch"/>
    <w:link w:val="Style_28"/>
  </w:style>
  <w:style w:styleId="Style_29" w:type="paragraph">
    <w:name w:val="Обычный1"/>
    <w:link w:val="Style_29_ch"/>
    <w:rPr>
      <w:sz w:val="24"/>
    </w:rPr>
  </w:style>
  <w:style w:styleId="Style_29_ch" w:type="character">
    <w:name w:val="Обычный1"/>
    <w:link w:val="Style_29"/>
    <w:rPr>
      <w:sz w:val="24"/>
    </w:rPr>
  </w:style>
  <w:style w:styleId="Style_30" w:type="paragraph">
    <w:name w:val="toc 8"/>
    <w:next w:val="Style_6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5" w:type="paragraph">
    <w:name w:val="Normal (Web)"/>
    <w:basedOn w:val="Style_6"/>
    <w:link w:val="Style_5_ch"/>
    <w:pPr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toc 5"/>
    <w:next w:val="Style_6"/>
    <w:link w:val="Style_32_ch"/>
    <w:uiPriority w:val="39"/>
    <w:pPr>
      <w:ind w:firstLine="0" w:left="800"/>
    </w:pPr>
  </w:style>
  <w:style w:styleId="Style_32_ch" w:type="character">
    <w:name w:val="toc 5"/>
    <w:link w:val="Style_32"/>
  </w:style>
  <w:style w:styleId="Style_33" w:type="paragraph">
    <w:name w:val="Body Text Indent 2"/>
    <w:basedOn w:val="Style_6"/>
    <w:link w:val="Style_33_ch"/>
    <w:pPr>
      <w:spacing w:after="120" w:line="480" w:lineRule="auto"/>
      <w:ind w:firstLine="0" w:left="283"/>
    </w:pPr>
  </w:style>
  <w:style w:styleId="Style_33_ch" w:type="character">
    <w:name w:val="Body Text Indent 2"/>
    <w:basedOn w:val="Style_6_ch"/>
    <w:link w:val="Style_33"/>
  </w:style>
  <w:style w:styleId="Style_34" w:type="paragraph">
    <w:name w:val="Subtitle"/>
    <w:next w:val="Style_6"/>
    <w:link w:val="Style_34_ch"/>
    <w:uiPriority w:val="11"/>
    <w:qFormat/>
    <w:rPr>
      <w:rFonts w:ascii="XO Thames" w:hAnsi="XO Thames"/>
      <w:i w:val="1"/>
      <w:color w:val="616161"/>
      <w:sz w:val="24"/>
    </w:rPr>
  </w:style>
  <w:style w:styleId="Style_34_ch" w:type="character">
    <w:name w:val="Subtitle"/>
    <w:link w:val="Style_34"/>
    <w:rPr>
      <w:rFonts w:ascii="XO Thames" w:hAnsi="XO Thames"/>
      <w:i w:val="1"/>
      <w:color w:val="616161"/>
      <w:sz w:val="24"/>
    </w:rPr>
  </w:style>
  <w:style w:styleId="Style_35" w:type="paragraph">
    <w:name w:val="toc 10"/>
    <w:next w:val="Style_6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36" w:type="paragraph">
    <w:name w:val="Title"/>
    <w:next w:val="Style_6"/>
    <w:link w:val="Style_36_ch"/>
    <w:uiPriority w:val="10"/>
    <w:qFormat/>
    <w:rPr>
      <w:rFonts w:ascii="XO Thames" w:hAnsi="XO Thames"/>
      <w:b w:val="1"/>
      <w:sz w:val="52"/>
    </w:rPr>
  </w:style>
  <w:style w:styleId="Style_36_ch" w:type="character">
    <w:name w:val="Title"/>
    <w:link w:val="Style_36"/>
    <w:rPr>
      <w:rFonts w:ascii="XO Thames" w:hAnsi="XO Thames"/>
      <w:b w:val="1"/>
      <w:sz w:val="52"/>
    </w:rPr>
  </w:style>
  <w:style w:styleId="Style_37" w:type="paragraph">
    <w:name w:val="heading 4"/>
    <w:next w:val="Style_6"/>
    <w:link w:val="Style_3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7_ch" w:type="character">
    <w:name w:val="heading 4"/>
    <w:link w:val="Style_37"/>
    <w:rPr>
      <w:rFonts w:ascii="XO Thames" w:hAnsi="XO Thames"/>
      <w:b w:val="1"/>
      <w:color w:val="595959"/>
      <w:sz w:val="26"/>
    </w:rPr>
  </w:style>
  <w:style w:styleId="Style_38" w:type="paragraph">
    <w:name w:val="heading 2"/>
    <w:next w:val="Style_6"/>
    <w:link w:val="Style_3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8_ch" w:type="character">
    <w:name w:val="heading 2"/>
    <w:link w:val="Style_38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2022-10-20T08:09:37Z</dcterms:modified>
</cp:coreProperties>
</file>