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4820" w:val="left"/>
        </w:tabs>
        <w:ind/>
        <w:rPr>
          <w:b w:val="1"/>
          <w:sz w:val="26"/>
        </w:rPr>
      </w:pPr>
      <w:r>
        <w:rPr>
          <w:sz w:val="26"/>
        </w:rPr>
        <w:t xml:space="preserve">                                                                                                </w:t>
      </w:r>
      <w:r>
        <w:rPr>
          <w:sz w:val="26"/>
        </w:rPr>
        <w:tab/>
      </w:r>
    </w:p>
    <w:p w14:paraId="03000000">
      <w:pPr>
        <w:pStyle w:val="Style_2"/>
        <w:ind/>
        <w:jc w:val="center"/>
        <w:rPr>
          <w:b w:val="1"/>
          <w:sz w:val="26"/>
        </w:rPr>
      </w:pPr>
    </w:p>
    <w:p w14:paraId="04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СПРАВКА</w:t>
      </w:r>
    </w:p>
    <w:p w14:paraId="05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о работе с обращениями граждан и запросами пользователей информации</w:t>
      </w:r>
    </w:p>
    <w:p w14:paraId="06000000">
      <w:pPr>
        <w:ind w:firstLine="708"/>
        <w:jc w:val="center"/>
        <w:rPr>
          <w:b w:val="0"/>
          <w:sz w:val="26"/>
        </w:rPr>
      </w:pPr>
      <w:r>
        <w:rPr>
          <w:b w:val="0"/>
          <w:sz w:val="26"/>
        </w:rPr>
        <w:t xml:space="preserve">в Управлении Федеральной налоговой службы по Самарской области и территориальных налоговых органах Самарской области </w:t>
      </w:r>
      <w:r>
        <w:rPr>
          <w:b w:val="0"/>
          <w:sz w:val="26"/>
        </w:rPr>
        <w:t xml:space="preserve">в </w:t>
      </w:r>
      <w:r>
        <w:rPr>
          <w:b w:val="0"/>
          <w:sz w:val="26"/>
        </w:rPr>
        <w:t>июне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3</w:t>
      </w:r>
      <w:r>
        <w:rPr>
          <w:b w:val="0"/>
          <w:sz w:val="26"/>
        </w:rPr>
        <w:t xml:space="preserve"> года</w:t>
      </w:r>
    </w:p>
    <w:p w14:paraId="07000000">
      <w:pPr>
        <w:pStyle w:val="Style_2"/>
        <w:rPr>
          <w:b w:val="0"/>
          <w:sz w:val="26"/>
        </w:rPr>
      </w:pPr>
    </w:p>
    <w:p w14:paraId="08000000">
      <w:pPr>
        <w:pStyle w:val="Style_2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Информация о количестве и тематике поступивших обращений граждан</w:t>
      </w:r>
    </w:p>
    <w:p w14:paraId="09000000">
      <w:pPr>
        <w:pStyle w:val="Style_2"/>
        <w:ind w:firstLine="0" w:left="1069"/>
        <w:rPr>
          <w:sz w:val="26"/>
        </w:rPr>
      </w:pPr>
    </w:p>
    <w:p w14:paraId="0A000000">
      <w:pPr>
        <w:ind w:firstLine="70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У</w:t>
      </w:r>
      <w:r>
        <w:rPr>
          <w:sz w:val="26"/>
        </w:rPr>
        <w:t>ФНС России</w:t>
      </w:r>
      <w:r>
        <w:rPr>
          <w:sz w:val="26"/>
        </w:rPr>
        <w:t xml:space="preserve"> по Самарской области</w:t>
      </w:r>
      <w:r>
        <w:rPr>
          <w:sz w:val="26"/>
        </w:rPr>
        <w:t xml:space="preserve"> в </w:t>
      </w:r>
      <w:r>
        <w:rPr>
          <w:sz w:val="26"/>
        </w:rPr>
        <w:t>июне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на рассмотрении находилось </w:t>
      </w:r>
      <w:r>
        <w:rPr>
          <w:b w:val="1"/>
          <w:sz w:val="26"/>
        </w:rPr>
        <w:t>644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граждан, поступивши</w:t>
      </w:r>
      <w:r>
        <w:rPr>
          <w:sz w:val="26"/>
        </w:rPr>
        <w:t>х</w:t>
      </w:r>
      <w:r>
        <w:rPr>
          <w:sz w:val="26"/>
        </w:rPr>
        <w:t xml:space="preserve"> по различным каналам связи, а именно:</w:t>
      </w:r>
      <w:r>
        <w:rPr>
          <w:sz w:val="26"/>
        </w:rPr>
        <w:t xml:space="preserve"> в СООН п</w:t>
      </w:r>
      <w:r>
        <w:rPr>
          <w:sz w:val="26"/>
        </w:rPr>
        <w:t>о</w:t>
      </w:r>
      <w:r>
        <w:rPr>
          <w:sz w:val="26"/>
        </w:rPr>
        <w:t xml:space="preserve">ступило </w:t>
      </w:r>
      <w:r>
        <w:rPr>
          <w:sz w:val="26"/>
        </w:rPr>
        <w:t>85</w:t>
      </w:r>
      <w:r>
        <w:rPr>
          <w:sz w:val="26"/>
        </w:rPr>
        <w:t xml:space="preserve"> обращений </w:t>
      </w:r>
      <w:r>
        <w:rPr>
          <w:sz w:val="26"/>
        </w:rPr>
        <w:t>(</w:t>
      </w:r>
      <w:r>
        <w:rPr>
          <w:b w:val="1"/>
          <w:sz w:val="26"/>
        </w:rPr>
        <w:t>13,2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sz w:val="26"/>
        </w:rPr>
        <w:t xml:space="preserve"> </w:t>
      </w:r>
      <w:r>
        <w:rPr>
          <w:sz w:val="26"/>
        </w:rPr>
        <w:t xml:space="preserve"> через электронный сервис «Обратиться в ФНС России» поступило </w:t>
      </w:r>
      <w:r>
        <w:rPr>
          <w:b w:val="1"/>
          <w:sz w:val="26"/>
        </w:rPr>
        <w:t>-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101</w:t>
      </w:r>
      <w:r>
        <w:rPr>
          <w:sz w:val="26"/>
        </w:rPr>
        <w:t xml:space="preserve"> и</w:t>
      </w:r>
      <w:r>
        <w:rPr>
          <w:sz w:val="26"/>
        </w:rPr>
        <w:t>нтернет-обращени</w:t>
      </w:r>
      <w:r>
        <w:rPr>
          <w:sz w:val="26"/>
        </w:rPr>
        <w:t>е</w:t>
      </w:r>
      <w:r>
        <w:rPr>
          <w:sz w:val="26"/>
        </w:rPr>
        <w:t xml:space="preserve"> (</w:t>
      </w:r>
      <w:r>
        <w:rPr>
          <w:b w:val="1"/>
          <w:sz w:val="26"/>
        </w:rPr>
        <w:t>15</w:t>
      </w:r>
      <w:r>
        <w:rPr>
          <w:b w:val="1"/>
          <w:sz w:val="26"/>
        </w:rPr>
        <w:t>,7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sz w:val="26"/>
        </w:rPr>
        <w:t xml:space="preserve"> </w:t>
      </w:r>
      <w:r>
        <w:rPr>
          <w:b w:val="1"/>
          <w:sz w:val="26"/>
        </w:rPr>
        <w:t>9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поступило с сайта GOSUSLUGI.RU (</w:t>
      </w:r>
      <w:r>
        <w:rPr>
          <w:b w:val="1"/>
          <w:sz w:val="26"/>
        </w:rPr>
        <w:t>1,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>16</w:t>
      </w:r>
      <w:r>
        <w:rPr>
          <w:sz w:val="26"/>
        </w:rPr>
        <w:t xml:space="preserve"> обращени</w:t>
      </w:r>
      <w:r>
        <w:rPr>
          <w:sz w:val="26"/>
        </w:rPr>
        <w:t>й</w:t>
      </w:r>
      <w:r>
        <w:rPr>
          <w:sz w:val="26"/>
        </w:rPr>
        <w:t xml:space="preserve"> поступило из интерактивного сервиса ЛК (</w:t>
      </w:r>
      <w:r>
        <w:rPr>
          <w:b w:val="1"/>
          <w:sz w:val="26"/>
        </w:rPr>
        <w:t>2,5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>53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8,2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 поступи</w:t>
      </w:r>
      <w:r>
        <w:rPr>
          <w:sz w:val="26"/>
        </w:rPr>
        <w:t>ло</w:t>
      </w:r>
      <w:r>
        <w:rPr>
          <w:sz w:val="26"/>
        </w:rPr>
        <w:t xml:space="preserve"> из </w:t>
      </w:r>
      <w:r>
        <w:rPr>
          <w:sz w:val="26"/>
        </w:rPr>
        <w:t xml:space="preserve">ФНС России, </w:t>
      </w:r>
      <w:r>
        <w:rPr>
          <w:b w:val="1"/>
          <w:sz w:val="26"/>
        </w:rPr>
        <w:t>124</w:t>
      </w:r>
      <w:r>
        <w:rPr>
          <w:b w:val="1"/>
          <w:color w:val="FF0000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19,3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 направлено из территориальных на</w:t>
      </w:r>
      <w:r>
        <w:rPr>
          <w:sz w:val="26"/>
        </w:rPr>
        <w:t>логовых органов ФНС Росси</w:t>
      </w:r>
      <w:r>
        <w:rPr>
          <w:sz w:val="26"/>
        </w:rPr>
        <w:t>и</w:t>
      </w:r>
      <w:r>
        <w:rPr>
          <w:sz w:val="26"/>
        </w:rPr>
        <w:t xml:space="preserve">, 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0,8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- из МИ </w:t>
      </w:r>
      <w:r>
        <w:rPr>
          <w:sz w:val="26"/>
        </w:rPr>
        <w:t>по</w:t>
      </w:r>
      <w:r>
        <w:rPr>
          <w:sz w:val="26"/>
        </w:rPr>
        <w:t xml:space="preserve"> ЦОД,</w:t>
      </w:r>
      <w:r>
        <w:rPr>
          <w:sz w:val="26"/>
        </w:rPr>
        <w:t xml:space="preserve"> на бумажном носителе – </w:t>
      </w:r>
      <w:r>
        <w:rPr>
          <w:b w:val="1"/>
          <w:sz w:val="26"/>
        </w:rPr>
        <w:t>129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20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</w:t>
      </w:r>
      <w:r>
        <w:rPr>
          <w:sz w:val="26"/>
        </w:rPr>
        <w:t xml:space="preserve">, из других ведомств – </w:t>
      </w:r>
      <w:r>
        <w:rPr>
          <w:b w:val="1"/>
          <w:sz w:val="26"/>
        </w:rPr>
        <w:t xml:space="preserve">122 </w:t>
      </w:r>
      <w:r>
        <w:rPr>
          <w:sz w:val="26"/>
        </w:rPr>
        <w:t>обращения (</w:t>
      </w:r>
      <w:r>
        <w:rPr>
          <w:b w:val="1"/>
          <w:sz w:val="26"/>
        </w:rPr>
        <w:t>18,9%</w:t>
      </w:r>
      <w:r>
        <w:rPr>
          <w:sz w:val="26"/>
        </w:rPr>
        <w:t>)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По сравнению с аналогичным периодом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количество </w:t>
      </w:r>
      <w:r>
        <w:rPr>
          <w:sz w:val="26"/>
        </w:rPr>
        <w:t xml:space="preserve">обращений </w:t>
      </w:r>
      <w:r>
        <w:rPr>
          <w:b w:val="1"/>
          <w:sz w:val="26"/>
        </w:rPr>
        <w:t>у</w:t>
      </w:r>
      <w:r>
        <w:rPr>
          <w:b w:val="1"/>
          <w:sz w:val="26"/>
        </w:rPr>
        <w:t>велич</w:t>
      </w:r>
      <w:r>
        <w:rPr>
          <w:b w:val="1"/>
          <w:sz w:val="26"/>
        </w:rPr>
        <w:t>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64</w:t>
      </w:r>
      <w:r>
        <w:rPr>
          <w:b w:val="1"/>
          <w:sz w:val="26"/>
        </w:rPr>
        <w:t xml:space="preserve">% </w:t>
      </w:r>
      <w:r>
        <w:rPr>
          <w:sz w:val="26"/>
        </w:rPr>
        <w:t>(в</w:t>
      </w:r>
      <w:r>
        <w:rPr>
          <w:sz w:val="26"/>
        </w:rPr>
        <w:t xml:space="preserve"> </w:t>
      </w:r>
      <w:r>
        <w:rPr>
          <w:sz w:val="26"/>
        </w:rPr>
        <w:t>июне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поступило </w:t>
      </w:r>
      <w:r>
        <w:rPr>
          <w:sz w:val="26"/>
        </w:rPr>
        <w:t>393</w:t>
      </w:r>
      <w:r>
        <w:rPr>
          <w:sz w:val="26"/>
        </w:rPr>
        <w:t xml:space="preserve"> о</w:t>
      </w:r>
      <w:r>
        <w:rPr>
          <w:sz w:val="26"/>
        </w:rPr>
        <w:t>бращени</w:t>
      </w:r>
      <w:r>
        <w:rPr>
          <w:sz w:val="26"/>
        </w:rPr>
        <w:t>я). К</w:t>
      </w:r>
      <w:r>
        <w:rPr>
          <w:sz w:val="26"/>
        </w:rPr>
        <w:t>оличество обращений</w:t>
      </w:r>
      <w:r>
        <w:rPr>
          <w:sz w:val="26"/>
        </w:rPr>
        <w:t>, поступивших с помощью электронных сервисов</w:t>
      </w:r>
      <w:r>
        <w:rPr>
          <w:sz w:val="26"/>
        </w:rPr>
        <w:t xml:space="preserve"> по сравнению с аналогичным периодом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</w:t>
      </w:r>
      <w:r>
        <w:rPr>
          <w:sz w:val="26"/>
        </w:rPr>
        <w:t xml:space="preserve">года </w:t>
      </w:r>
      <w:r>
        <w:rPr>
          <w:b w:val="1"/>
          <w:sz w:val="26"/>
        </w:rPr>
        <w:t>у</w:t>
      </w:r>
      <w:r>
        <w:rPr>
          <w:b w:val="1"/>
          <w:sz w:val="26"/>
        </w:rPr>
        <w:t>велич</w:t>
      </w:r>
      <w:r>
        <w:rPr>
          <w:b w:val="1"/>
          <w:sz w:val="26"/>
        </w:rPr>
        <w:t>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88,4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 xml:space="preserve">- </w:t>
      </w:r>
      <w:r>
        <w:rPr>
          <w:b w:val="1"/>
          <w:sz w:val="26"/>
        </w:rPr>
        <w:t>211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о</w:t>
      </w:r>
      <w:r>
        <w:rPr>
          <w:b w:val="1"/>
          <w:sz w:val="26"/>
        </w:rPr>
        <w:t>бращени</w:t>
      </w:r>
      <w:r>
        <w:rPr>
          <w:b w:val="1"/>
          <w:sz w:val="26"/>
        </w:rPr>
        <w:t>й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(в </w:t>
      </w:r>
      <w:r>
        <w:rPr>
          <w:sz w:val="26"/>
        </w:rPr>
        <w:t>июне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поступило </w:t>
      </w:r>
      <w:r>
        <w:rPr>
          <w:sz w:val="26"/>
        </w:rPr>
        <w:t>112</w:t>
      </w:r>
      <w:r>
        <w:rPr>
          <w:sz w:val="26"/>
        </w:rPr>
        <w:t xml:space="preserve"> </w:t>
      </w:r>
      <w:r>
        <w:rPr>
          <w:sz w:val="26"/>
        </w:rPr>
        <w:t>электронн</w:t>
      </w:r>
      <w:r>
        <w:rPr>
          <w:sz w:val="26"/>
        </w:rPr>
        <w:t>ых</w:t>
      </w:r>
      <w:r>
        <w:rPr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>)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B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Наибольший</w:t>
      </w:r>
      <w:r>
        <w:rPr>
          <w:color w:val="000000"/>
          <w:sz w:val="26"/>
        </w:rPr>
        <w:t xml:space="preserve"> удельный вес обращений граждан в </w:t>
      </w:r>
      <w:r>
        <w:rPr>
          <w:color w:val="000000"/>
          <w:sz w:val="26"/>
        </w:rPr>
        <w:t>июне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года составляли </w:t>
      </w:r>
      <w:r>
        <w:rPr>
          <w:b w:val="1"/>
          <w:color w:val="000000"/>
          <w:sz w:val="26"/>
        </w:rPr>
        <w:t xml:space="preserve">вопросы обжалования решений налоговых органов и должностных лиц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178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27,6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14:paraId="0C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Граждан интересовали </w:t>
      </w:r>
      <w:r>
        <w:rPr>
          <w:b w:val="1"/>
          <w:color w:val="000000"/>
          <w:sz w:val="26"/>
        </w:rPr>
        <w:t>вопросы,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126 </w:t>
      </w:r>
      <w:r>
        <w:rPr>
          <w:color w:val="000000"/>
          <w:sz w:val="26"/>
        </w:rPr>
        <w:t>обращений (</w:t>
      </w:r>
      <w:r>
        <w:rPr>
          <w:b w:val="1"/>
          <w:color w:val="000000"/>
          <w:sz w:val="26"/>
        </w:rPr>
        <w:t>19,6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числа), из них п</w:t>
      </w:r>
      <w:r>
        <w:rPr>
          <w:color w:val="000000"/>
          <w:sz w:val="26"/>
        </w:rPr>
        <w:t xml:space="preserve">о </w:t>
      </w:r>
      <w:r>
        <w:rPr>
          <w:b w:val="1"/>
          <w:color w:val="000000"/>
          <w:sz w:val="26"/>
        </w:rPr>
        <w:t>вопросу уклонения от налогообложения</w:t>
      </w:r>
      <w:r>
        <w:rPr>
          <w:color w:val="000000"/>
          <w:sz w:val="26"/>
        </w:rPr>
        <w:t xml:space="preserve"> поступило </w:t>
      </w:r>
      <w:r>
        <w:rPr>
          <w:b w:val="1"/>
          <w:color w:val="000000"/>
          <w:sz w:val="26"/>
        </w:rPr>
        <w:t xml:space="preserve">15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2,3</w:t>
      </w:r>
      <w:r>
        <w:rPr>
          <w:b w:val="1"/>
          <w:color w:val="000000"/>
          <w:sz w:val="26"/>
        </w:rPr>
        <w:t>%</w:t>
      </w:r>
      <w:r>
        <w:rPr>
          <w:color w:val="000000"/>
          <w:sz w:val="26"/>
        </w:rPr>
        <w:t xml:space="preserve"> от общего числа обращений)</w:t>
      </w:r>
      <w:r>
        <w:rPr>
          <w:color w:val="000000"/>
          <w:sz w:val="26"/>
        </w:rPr>
        <w:t xml:space="preserve">, </w:t>
      </w:r>
      <w:r>
        <w:rPr>
          <w:b w:val="1"/>
          <w:color w:val="000000"/>
          <w:sz w:val="26"/>
        </w:rPr>
        <w:t>по вопросу контроля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–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111 </w:t>
      </w:r>
      <w:r>
        <w:rPr>
          <w:color w:val="000000"/>
          <w:sz w:val="26"/>
        </w:rPr>
        <w:t>обращений (</w:t>
      </w:r>
      <w:r>
        <w:rPr>
          <w:b w:val="1"/>
          <w:color w:val="000000"/>
          <w:sz w:val="26"/>
        </w:rPr>
        <w:t>17,2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  <w:r>
        <w:rPr>
          <w:color w:val="000000"/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деятельности.</w:t>
      </w:r>
      <w:r>
        <w:rPr>
          <w:color w:val="000000"/>
          <w:sz w:val="26"/>
        </w:rPr>
        <w:t xml:space="preserve"> </w:t>
      </w:r>
    </w:p>
    <w:p w14:paraId="0D000000">
      <w:pPr>
        <w:pStyle w:val="Style_2"/>
        <w:ind w:firstLine="708"/>
        <w:jc w:val="both"/>
        <w:rPr>
          <w:color w:val="000000"/>
          <w:sz w:val="27"/>
        </w:rPr>
      </w:pPr>
      <w:r>
        <w:rPr>
          <w:color w:val="000000"/>
          <w:sz w:val="26"/>
        </w:rPr>
        <w:t xml:space="preserve">Одновременно с этим, значительное количество писем содержало </w:t>
      </w:r>
      <w:r>
        <w:rPr>
          <w:b w:val="1"/>
          <w:color w:val="000000"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67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10</w:t>
      </w:r>
      <w:r>
        <w:rPr>
          <w:b w:val="1"/>
          <w:color w:val="000000"/>
          <w:sz w:val="26"/>
        </w:rPr>
        <w:t>,4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числа): о </w:t>
      </w:r>
      <w:r>
        <w:rPr>
          <w:color w:val="000000"/>
          <w:sz w:val="27"/>
        </w:rPr>
        <w:t>необоснованных суммах задолженности по требованиям об уплате налогов и страховых взносов, о списаниим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отсутствии информации по ранее уплаченным налогам в бюджетную систему.</w:t>
      </w:r>
      <w:r>
        <w:rPr>
          <w:color w:val="000000"/>
          <w:sz w:val="27"/>
        </w:rPr>
        <w:t xml:space="preserve"> О предоставлении отсрочки или рассрочки по уплате налоговых и неналоговых плетежей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поступило </w:t>
      </w:r>
      <w:r>
        <w:rPr>
          <w:b w:val="1"/>
          <w:color w:val="000000"/>
          <w:sz w:val="27"/>
        </w:rPr>
        <w:t xml:space="preserve">14 </w:t>
      </w:r>
      <w:r>
        <w:rPr>
          <w:color w:val="000000"/>
          <w:sz w:val="27"/>
        </w:rPr>
        <w:t xml:space="preserve">обращений </w:t>
      </w:r>
      <w:r>
        <w:rPr>
          <w:color w:val="000000"/>
          <w:sz w:val="26"/>
        </w:rPr>
        <w:t>(</w:t>
      </w:r>
      <w:r>
        <w:rPr>
          <w:b w:val="1"/>
          <w:color w:val="000000"/>
          <w:sz w:val="26"/>
        </w:rPr>
        <w:t>2,2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</w:t>
      </w:r>
      <w:r>
        <w:rPr>
          <w:color w:val="000000"/>
          <w:sz w:val="26"/>
        </w:rPr>
        <w:t>.</w:t>
      </w:r>
    </w:p>
    <w:p w14:paraId="0E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 w:val="1"/>
          <w:color w:val="000000"/>
          <w:sz w:val="26"/>
        </w:rPr>
        <w:t xml:space="preserve">вопросы государственной регистрации и учета налогоплательщиков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46 </w:t>
      </w:r>
      <w:r>
        <w:rPr>
          <w:color w:val="000000"/>
          <w:sz w:val="26"/>
        </w:rPr>
        <w:t>обращений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(</w:t>
      </w:r>
      <w:r>
        <w:rPr>
          <w:b w:val="1"/>
          <w:color w:val="000000"/>
          <w:sz w:val="26"/>
        </w:rPr>
        <w:t>7,1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 В</w:t>
      </w:r>
      <w:r>
        <w:rPr>
          <w:color w:val="000000"/>
          <w:sz w:val="26"/>
        </w:rPr>
        <w:t xml:space="preserve">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1"/>
          <w:color w:val="000000"/>
          <w:sz w:val="26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41 </w:t>
      </w:r>
      <w:r>
        <w:rPr>
          <w:color w:val="000000"/>
          <w:sz w:val="26"/>
        </w:rPr>
        <w:t>обращение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6,4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1"/>
          <w:color w:val="000000"/>
          <w:sz w:val="26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5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обращений </w:t>
      </w:r>
      <w:r>
        <w:rPr>
          <w:b w:val="1"/>
          <w:color w:val="000000"/>
          <w:sz w:val="26"/>
        </w:rPr>
        <w:t>(</w:t>
      </w:r>
      <w:r>
        <w:rPr>
          <w:b w:val="1"/>
          <w:color w:val="000000"/>
          <w:sz w:val="26"/>
        </w:rPr>
        <w:t>0,8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</w:p>
    <w:p w14:paraId="0F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В июне 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года также поступали </w:t>
      </w:r>
      <w:r>
        <w:rPr>
          <w:b w:val="1"/>
          <w:color w:val="000000"/>
          <w:sz w:val="26"/>
        </w:rPr>
        <w:t xml:space="preserve">вопросы администрирования имущественных налогов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44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6,8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По вопросу исчисления и уплаты налога на имущество поступило  </w:t>
      </w:r>
      <w:r>
        <w:rPr>
          <w:b w:val="1"/>
          <w:color w:val="000000"/>
          <w:sz w:val="26"/>
        </w:rPr>
        <w:t>26</w:t>
      </w:r>
      <w:r>
        <w:rPr>
          <w:color w:val="000000"/>
          <w:sz w:val="26"/>
        </w:rPr>
        <w:t xml:space="preserve"> обращений (</w:t>
      </w:r>
      <w:r>
        <w:rPr>
          <w:b w:val="1"/>
          <w:color w:val="000000"/>
          <w:sz w:val="26"/>
        </w:rPr>
        <w:t>4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числа), транспортного налога – </w:t>
      </w:r>
      <w:r>
        <w:rPr>
          <w:b w:val="1"/>
          <w:color w:val="000000"/>
          <w:sz w:val="26"/>
        </w:rPr>
        <w:t>9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обращений (</w:t>
      </w:r>
      <w:r>
        <w:rPr>
          <w:b w:val="1"/>
          <w:color w:val="000000"/>
          <w:sz w:val="26"/>
        </w:rPr>
        <w:t>1,</w:t>
      </w:r>
      <w:r>
        <w:rPr>
          <w:b w:val="1"/>
          <w:color w:val="000000"/>
          <w:sz w:val="26"/>
        </w:rPr>
        <w:t>4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и земельного налога – </w:t>
      </w:r>
      <w:r>
        <w:rPr>
          <w:b w:val="1"/>
          <w:color w:val="000000"/>
          <w:sz w:val="26"/>
        </w:rPr>
        <w:t>1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е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0,2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Направлялись сведения для </w:t>
      </w:r>
      <w:r>
        <w:rPr>
          <w:b w:val="1"/>
          <w:color w:val="000000"/>
          <w:sz w:val="26"/>
        </w:rPr>
        <w:t>актуализации сведений</w:t>
      </w:r>
      <w:r>
        <w:rPr>
          <w:color w:val="000000"/>
          <w:sz w:val="26"/>
        </w:rPr>
        <w:t xml:space="preserve"> – </w:t>
      </w:r>
      <w:r>
        <w:rPr>
          <w:b w:val="1"/>
          <w:color w:val="000000"/>
          <w:sz w:val="26"/>
        </w:rPr>
        <w:t>7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1,1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  <w:r>
        <w:rPr>
          <w:color w:val="000000"/>
          <w:sz w:val="26"/>
        </w:rPr>
        <w:t xml:space="preserve">Сообщалась информация о неполучении  налоговых уведомлений об уплате налога – </w:t>
      </w:r>
      <w:r>
        <w:rPr>
          <w:b w:val="1"/>
          <w:color w:val="000000"/>
          <w:sz w:val="26"/>
        </w:rPr>
        <w:t>1</w:t>
      </w:r>
      <w:r>
        <w:rPr>
          <w:color w:val="000000"/>
          <w:sz w:val="26"/>
        </w:rPr>
        <w:t xml:space="preserve"> обращение (</w:t>
      </w:r>
      <w:r>
        <w:rPr>
          <w:b w:val="1"/>
          <w:color w:val="000000"/>
          <w:sz w:val="26"/>
        </w:rPr>
        <w:t>0,15%</w:t>
      </w:r>
      <w:r>
        <w:rPr>
          <w:color w:val="000000"/>
          <w:sz w:val="26"/>
        </w:rPr>
        <w:t xml:space="preserve"> от общего числа).</w:t>
      </w:r>
    </w:p>
    <w:p w14:paraId="10000000">
      <w:pPr>
        <w:pStyle w:val="Style_2"/>
        <w:ind w:firstLine="708"/>
        <w:jc w:val="both"/>
        <w:rPr>
          <w:color w:val="000000"/>
          <w:sz w:val="27"/>
        </w:rPr>
      </w:pPr>
      <w:r>
        <w:rPr>
          <w:color w:val="000000"/>
          <w:sz w:val="26"/>
        </w:rPr>
        <w:t xml:space="preserve">Также поступали </w:t>
      </w:r>
      <w:r>
        <w:rPr>
          <w:b w:val="1"/>
          <w:color w:val="000000"/>
          <w:sz w:val="26"/>
        </w:rPr>
        <w:t xml:space="preserve">вопросы налогообложения доходов физических лиц и администрирования страховых взносов </w:t>
      </w:r>
      <w:r>
        <w:rPr>
          <w:b w:val="1"/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43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6,7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  <w:r>
        <w:rPr>
          <w:color w:val="000000"/>
          <w:sz w:val="27"/>
        </w:rPr>
        <w:t>Налогоплательщиков интересовали вопросы, связанные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14:paraId="11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Оставались актуальными для граждан</w:t>
      </w:r>
      <w:r>
        <w:rPr>
          <w:color w:val="000000"/>
          <w:sz w:val="26"/>
        </w:rPr>
        <w:t xml:space="preserve"> вопросы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по </w:t>
      </w:r>
      <w:r>
        <w:rPr>
          <w:b w:val="1"/>
          <w:color w:val="000000"/>
          <w:sz w:val="26"/>
        </w:rPr>
        <w:t xml:space="preserve">осуществлению возврата или зачета излишне уплаченных или излишне взысканных сумм налогов, сборов, пеней, штрафов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37</w:t>
      </w:r>
      <w:r>
        <w:rPr>
          <w:color w:val="000000"/>
          <w:sz w:val="26"/>
        </w:rPr>
        <w:t xml:space="preserve"> обращений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5,7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сумм налога.</w:t>
      </w:r>
    </w:p>
    <w:p w14:paraId="12000000">
      <w:pPr>
        <w:pStyle w:val="Style_2"/>
        <w:ind w:firstLine="708"/>
        <w:jc w:val="both"/>
        <w:rPr>
          <w:color w:val="000000"/>
          <w:sz w:val="26"/>
        </w:rPr>
      </w:pPr>
      <w:r>
        <w:rPr>
          <w:b w:val="1"/>
          <w:color w:val="000000"/>
          <w:sz w:val="26"/>
        </w:rPr>
        <w:t>По вопросам организации работы с налогоплательщиками</w:t>
      </w:r>
      <w:r>
        <w:rPr>
          <w:color w:val="000000"/>
          <w:sz w:val="26"/>
        </w:rPr>
        <w:t xml:space="preserve"> поступило </w:t>
      </w:r>
      <w:r>
        <w:rPr>
          <w:b w:val="1"/>
          <w:color w:val="000000"/>
          <w:sz w:val="26"/>
        </w:rPr>
        <w:t>21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е</w:t>
      </w:r>
      <w:r>
        <w:rPr>
          <w:color w:val="000000"/>
          <w:sz w:val="26"/>
        </w:rPr>
        <w:t xml:space="preserve"> граждан (</w:t>
      </w:r>
      <w:r>
        <w:rPr>
          <w:b w:val="1"/>
          <w:color w:val="000000"/>
          <w:sz w:val="26"/>
        </w:rPr>
        <w:t>3,3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</w:t>
      </w:r>
    </w:p>
    <w:p w14:paraId="13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Ч</w:t>
      </w:r>
      <w:r>
        <w:rPr>
          <w:color w:val="000000"/>
          <w:sz w:val="26"/>
        </w:rPr>
        <w:t xml:space="preserve">асть в текущем периоде составляли обращения от граждан </w:t>
      </w:r>
      <w:r>
        <w:rPr>
          <w:b w:val="1"/>
          <w:color w:val="000000"/>
          <w:sz w:val="26"/>
        </w:rPr>
        <w:t xml:space="preserve">по вопросам применения контрольно-кассовой техники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12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color w:val="000000"/>
          <w:sz w:val="26"/>
        </w:rPr>
        <w:t>1</w:t>
      </w:r>
      <w:r>
        <w:rPr>
          <w:b w:val="1"/>
          <w:color w:val="000000"/>
          <w:sz w:val="26"/>
        </w:rPr>
        <w:t>,9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</w:p>
    <w:p w14:paraId="14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color w:val="000000"/>
          <w:sz w:val="26"/>
        </w:rPr>
        <w:t xml:space="preserve">вопросы налогообложения малого бизнеса, специальных налоговых режимов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10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</w:t>
      </w:r>
      <w:r>
        <w:rPr>
          <w:b w:val="1"/>
          <w:color w:val="000000"/>
          <w:sz w:val="26"/>
        </w:rPr>
        <w:t>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В отчетном периоде поступали обращения по вопросу оказания мер по поддержке бизнеса, занятого в пострадавших от коронавируса отраслях, включая малое и среднее предпринимательство. </w:t>
      </w:r>
    </w:p>
    <w:p w14:paraId="15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Подробная статистика по обращениям граждан, поступившим в </w:t>
      </w:r>
      <w:r>
        <w:rPr>
          <w:color w:val="000000"/>
          <w:sz w:val="26"/>
        </w:rPr>
        <w:t>Управление</w:t>
      </w:r>
      <w:r>
        <w:rPr>
          <w:color w:val="000000"/>
          <w:sz w:val="26"/>
        </w:rPr>
        <w:t xml:space="preserve"> за период с 01.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по 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приведена в приложениях</w:t>
      </w:r>
      <w:r>
        <w:rPr>
          <w:color w:val="000000"/>
          <w:sz w:val="26"/>
        </w:rPr>
        <w:t xml:space="preserve"> № 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, №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 xml:space="preserve">. </w:t>
      </w:r>
    </w:p>
    <w:p w14:paraId="16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Кроме того, поступали обращения граждан </w:t>
      </w:r>
      <w:r>
        <w:rPr>
          <w:color w:val="000000"/>
          <w:sz w:val="26"/>
        </w:rPr>
        <w:t>из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Камчатского края, Нижегородской области, Ханты-Мансийского автономного округа. </w:t>
      </w:r>
      <w:r>
        <w:rPr>
          <w:color w:val="000000"/>
          <w:sz w:val="26"/>
        </w:rPr>
        <w:t>П</w:t>
      </w:r>
      <w:r>
        <w:rPr>
          <w:color w:val="000000"/>
          <w:sz w:val="26"/>
        </w:rPr>
        <w:t>одробная статистика по обращениям граждан, поступившим в Управление за период с 01.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по 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приведена в приложении № 3</w:t>
      </w:r>
      <w:r>
        <w:rPr>
          <w:color w:val="000000"/>
          <w:sz w:val="26"/>
        </w:rPr>
        <w:t>.</w:t>
      </w:r>
    </w:p>
    <w:p w14:paraId="17000000">
      <w:pPr>
        <w:ind w:firstLine="708"/>
        <w:contextualSpacing w:val="1"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8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</w:t>
      </w:r>
      <w:r>
        <w:rPr>
          <w:sz w:val="26"/>
        </w:rPr>
        <w:t>июнь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принято – </w:t>
      </w:r>
      <w:r>
        <w:rPr>
          <w:b w:val="1"/>
          <w:sz w:val="26"/>
        </w:rPr>
        <w:t>1</w:t>
      </w:r>
      <w:r>
        <w:rPr>
          <w:b w:val="1"/>
          <w:sz w:val="26"/>
        </w:rPr>
        <w:t>0</w:t>
      </w:r>
      <w:r>
        <w:rPr>
          <w:b w:val="1"/>
          <w:color w:val="FF0000"/>
          <w:sz w:val="26"/>
        </w:rPr>
        <w:t xml:space="preserve"> </w:t>
      </w:r>
      <w:r>
        <w:rPr>
          <w:b w:val="1"/>
          <w:sz w:val="26"/>
        </w:rPr>
        <w:t>граждан</w:t>
      </w:r>
      <w:r>
        <w:rPr>
          <w:sz w:val="26"/>
        </w:rPr>
        <w:t xml:space="preserve">, </w:t>
      </w:r>
      <w:r>
        <w:rPr>
          <w:sz w:val="26"/>
        </w:rPr>
        <w:t xml:space="preserve">что </w:t>
      </w:r>
      <w:r>
        <w:rPr>
          <w:b w:val="1"/>
          <w:sz w:val="26"/>
        </w:rPr>
        <w:t xml:space="preserve">на 9,1% 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меньше</w:t>
      </w:r>
      <w:r>
        <w:rPr>
          <w:sz w:val="26"/>
        </w:rPr>
        <w:t xml:space="preserve"> аналогичного периода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11</w:t>
      </w:r>
      <w:r>
        <w:rPr>
          <w:sz w:val="26"/>
        </w:rPr>
        <w:t xml:space="preserve">). </w:t>
      </w:r>
    </w:p>
    <w:p w14:paraId="19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A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B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 (далее – Портал ССТУ). </w:t>
      </w:r>
    </w:p>
    <w:p w14:paraId="1C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июне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6"/>
        </w:rPr>
        <w:t>573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граждан, поступивших в Управление</w:t>
      </w:r>
      <w:r>
        <w:rPr>
          <w:sz w:val="26"/>
        </w:rPr>
        <w:t>.</w:t>
      </w:r>
    </w:p>
    <w:p w14:paraId="1D000000">
      <w:pPr>
        <w:ind w:firstLine="720"/>
        <w:jc w:val="both"/>
        <w:rPr>
          <w:sz w:val="26"/>
        </w:rPr>
      </w:pPr>
    </w:p>
    <w:p w14:paraId="1E000000">
      <w:pPr>
        <w:pStyle w:val="Style_2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2. Исполнительская дисциплина в структурных подразделениях</w:t>
      </w:r>
    </w:p>
    <w:p w14:paraId="1F000000">
      <w:pPr>
        <w:pStyle w:val="Style_2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УФНС России по Самарской области</w:t>
      </w:r>
    </w:p>
    <w:p w14:paraId="20000000">
      <w:pPr>
        <w:pStyle w:val="Style_2"/>
        <w:ind/>
        <w:jc w:val="center"/>
        <w:rPr>
          <w:b w:val="1"/>
          <w:color w:val="000000"/>
          <w:sz w:val="26"/>
        </w:rPr>
      </w:pPr>
    </w:p>
    <w:p w14:paraId="21000000">
      <w:pPr>
        <w:pStyle w:val="Style_3"/>
        <w:ind w:firstLine="709" w:left="0" w:right="-164"/>
        <w:jc w:val="both"/>
        <w:rPr>
          <w:sz w:val="26"/>
        </w:rPr>
      </w:pPr>
      <w:r>
        <w:rPr>
          <w:sz w:val="26"/>
        </w:rPr>
        <w:t xml:space="preserve">Обращения граждан, поступившие в </w:t>
      </w:r>
      <w:r>
        <w:rPr>
          <w:sz w:val="26"/>
        </w:rPr>
        <w:t>июне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года, находились на рассмотрении в следующих структурных подразделениях </w:t>
      </w:r>
      <w:r>
        <w:rPr>
          <w:sz w:val="26"/>
        </w:rPr>
        <w:t>Управления:</w:t>
      </w:r>
    </w:p>
    <w:tbl>
      <w:tblPr>
        <w:tblStyle w:val="Style_4"/>
        <w:tblInd w:type="dxa" w:w="67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5812"/>
        <w:gridCol w:w="1418"/>
        <w:gridCol w:w="1843"/>
      </w:tblGrid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0,2%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 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8,2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10,2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16,9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2,2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ind/>
              <w:jc w:val="center"/>
            </w:pPr>
            <w:r>
              <w:t>0,9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ind/>
              <w:jc w:val="center"/>
            </w:pPr>
            <w:r>
              <w:t>1,7%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7,5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налогоых проверок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ind/>
              <w:jc w:val="center"/>
            </w:pPr>
            <w:r>
              <w:t>1,9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ind/>
              <w:jc w:val="center"/>
            </w:pPr>
            <w:r>
              <w:t>0,2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2,3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№2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z w:val="26"/>
              </w:rPr>
              <w:t>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22,8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1,4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8,7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2,5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0,9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spacing w:line="276" w:lineRule="auto"/>
              <w:ind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ИТОГО:</w:t>
            </w:r>
          </w:p>
        </w:tc>
        <w:tc>
          <w:tcPr>
            <w:tcW w:type="dxa" w:w="32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spacing w:line="276" w:lineRule="auto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644</w:t>
            </w:r>
          </w:p>
        </w:tc>
      </w:tr>
    </w:tbl>
    <w:p w14:paraId="5D000000">
      <w:pPr>
        <w:ind w:firstLine="720"/>
        <w:jc w:val="both"/>
        <w:rPr>
          <w:sz w:val="26"/>
        </w:rPr>
      </w:pPr>
    </w:p>
    <w:p w14:paraId="5E000000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на контроль было поставлено </w:t>
      </w:r>
      <w:r>
        <w:rPr>
          <w:b w:val="1"/>
          <w:sz w:val="26"/>
        </w:rPr>
        <w:t>644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. Также на рассмотрении </w:t>
      </w:r>
      <w:r>
        <w:rPr>
          <w:sz w:val="26"/>
        </w:rPr>
        <w:t>в Управлении</w:t>
      </w:r>
      <w:r>
        <w:rPr>
          <w:sz w:val="26"/>
        </w:rPr>
        <w:t xml:space="preserve"> находилось еще</w:t>
      </w:r>
      <w:r>
        <w:rPr>
          <w:sz w:val="26"/>
        </w:rPr>
        <w:t xml:space="preserve"> </w:t>
      </w:r>
      <w:r>
        <w:rPr>
          <w:b w:val="1"/>
          <w:sz w:val="26"/>
        </w:rPr>
        <w:t>438</w:t>
      </w:r>
      <w:r>
        <w:rPr>
          <w:b w:val="1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ращени</w:t>
      </w:r>
      <w:r>
        <w:rPr>
          <w:sz w:val="26"/>
        </w:rPr>
        <w:t>й</w:t>
      </w:r>
      <w:r>
        <w:rPr>
          <w:sz w:val="26"/>
        </w:rPr>
        <w:t xml:space="preserve"> граждан, поступивших в более ранние сроки.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Таким образом, в отчетном периоде на контроле находилось </w:t>
      </w:r>
      <w:r>
        <w:rPr>
          <w:b w:val="1"/>
          <w:sz w:val="26"/>
        </w:rPr>
        <w:t>1082</w:t>
      </w:r>
      <w:r>
        <w:rPr>
          <w:b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бращени</w:t>
      </w:r>
      <w:r>
        <w:rPr>
          <w:sz w:val="26"/>
        </w:rPr>
        <w:t>я</w:t>
      </w:r>
      <w:r>
        <w:rPr>
          <w:sz w:val="26"/>
        </w:rPr>
        <w:t xml:space="preserve"> граждан</w:t>
      </w:r>
      <w:r>
        <w:rPr>
          <w:sz w:val="26"/>
        </w:rPr>
        <w:t xml:space="preserve">, что на </w:t>
      </w:r>
      <w:r>
        <w:rPr>
          <w:b w:val="1"/>
          <w:sz w:val="26"/>
        </w:rPr>
        <w:t>59,8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>больше</w:t>
      </w:r>
      <w:r>
        <w:rPr>
          <w:sz w:val="26"/>
        </w:rPr>
        <w:t>, чем за аналогичный период 20</w:t>
      </w:r>
      <w:r>
        <w:rPr>
          <w:sz w:val="26"/>
        </w:rPr>
        <w:t>22</w:t>
      </w:r>
      <w:r>
        <w:rPr>
          <w:sz w:val="26"/>
        </w:rPr>
        <w:t xml:space="preserve"> года (в </w:t>
      </w:r>
      <w:r>
        <w:rPr>
          <w:sz w:val="26"/>
        </w:rPr>
        <w:t xml:space="preserve">июне </w:t>
      </w:r>
      <w:r>
        <w:rPr>
          <w:sz w:val="26"/>
        </w:rPr>
        <w:t>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на контроле находилось </w:t>
      </w:r>
      <w:r>
        <w:rPr>
          <w:sz w:val="26"/>
        </w:rPr>
        <w:t>67</w:t>
      </w:r>
      <w:r>
        <w:rPr>
          <w:sz w:val="26"/>
        </w:rPr>
        <w:t>7</w:t>
      </w:r>
      <w:r>
        <w:rPr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). </w:t>
      </w:r>
    </w:p>
    <w:p w14:paraId="5F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июне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из центрального аппарата ФНС </w:t>
      </w:r>
      <w:r>
        <w:rPr>
          <w:sz w:val="26"/>
        </w:rPr>
        <w:t xml:space="preserve">России </w:t>
      </w:r>
      <w:r>
        <w:rPr>
          <w:sz w:val="26"/>
        </w:rPr>
        <w:t xml:space="preserve">в  адрес Управления </w:t>
      </w:r>
      <w:r>
        <w:rPr>
          <w:b w:val="1"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 w:val="1"/>
          <w:sz w:val="26"/>
        </w:rPr>
        <w:t>5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граждан,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что на </w:t>
      </w:r>
      <w:r>
        <w:rPr>
          <w:b w:val="1"/>
          <w:sz w:val="26"/>
        </w:rPr>
        <w:t>10,2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>меньше</w:t>
      </w:r>
      <w:r>
        <w:rPr>
          <w:sz w:val="26"/>
        </w:rPr>
        <w:t xml:space="preserve"> аналогичного периода 20</w:t>
      </w:r>
      <w:r>
        <w:rPr>
          <w:sz w:val="26"/>
        </w:rPr>
        <w:t>22</w:t>
      </w:r>
      <w:r>
        <w:rPr>
          <w:sz w:val="26"/>
        </w:rPr>
        <w:t xml:space="preserve"> года (</w:t>
      </w:r>
      <w:r>
        <w:rPr>
          <w:sz w:val="26"/>
        </w:rPr>
        <w:t>5</w:t>
      </w:r>
      <w:r>
        <w:rPr>
          <w:sz w:val="26"/>
        </w:rPr>
        <w:t xml:space="preserve">9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>).</w:t>
      </w:r>
    </w:p>
    <w:p w14:paraId="60000000">
      <w:pPr>
        <w:ind w:firstLine="709"/>
        <w:contextualSpacing w:val="1"/>
        <w:jc w:val="both"/>
        <w:rPr>
          <w:sz w:val="26"/>
        </w:rPr>
      </w:pPr>
      <w:r>
        <w:rPr>
          <w:b w:val="1"/>
          <w:sz w:val="26"/>
        </w:rPr>
        <w:t>67</w:t>
      </w:r>
      <w:r>
        <w:rPr>
          <w:b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бращени</w:t>
      </w:r>
      <w:r>
        <w:rPr>
          <w:sz w:val="26"/>
        </w:rPr>
        <w:t>й</w:t>
      </w:r>
      <w:r>
        <w:rPr>
          <w:sz w:val="26"/>
        </w:rPr>
        <w:t xml:space="preserve"> направлено в подведомственные</w:t>
      </w:r>
      <w:r>
        <w:rPr>
          <w:sz w:val="26"/>
        </w:rPr>
        <w:t xml:space="preserve">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sz w:val="26"/>
        </w:rPr>
        <w:t>июне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требования заявителей </w:t>
      </w:r>
      <w:r>
        <w:rPr>
          <w:b w:val="1"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146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ям</w:t>
      </w:r>
      <w:r>
        <w:rPr>
          <w:sz w:val="26"/>
        </w:rPr>
        <w:t xml:space="preserve">, </w:t>
      </w:r>
      <w:r>
        <w:rPr>
          <w:b w:val="1"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106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ям</w:t>
      </w:r>
      <w:r>
        <w:rPr>
          <w:sz w:val="26"/>
        </w:rPr>
        <w:t xml:space="preserve">, </w:t>
      </w:r>
      <w:r>
        <w:rPr>
          <w:b w:val="1"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 w:val="1"/>
          <w:sz w:val="26"/>
        </w:rPr>
        <w:t>193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ям</w:t>
      </w:r>
      <w:r>
        <w:rPr>
          <w:sz w:val="26"/>
        </w:rPr>
        <w:t>. По состоянию на 01.</w:t>
      </w:r>
      <w:r>
        <w:rPr>
          <w:sz w:val="26"/>
        </w:rPr>
        <w:t>0</w:t>
      </w:r>
      <w:r>
        <w:rPr>
          <w:sz w:val="26"/>
        </w:rPr>
        <w:t>7</w:t>
      </w:r>
      <w:r>
        <w:rPr>
          <w:sz w:val="26"/>
        </w:rPr>
        <w:t>.202</w:t>
      </w:r>
      <w:r>
        <w:rPr>
          <w:sz w:val="26"/>
        </w:rPr>
        <w:t>3</w:t>
      </w:r>
      <w:r>
        <w:rPr>
          <w:sz w:val="26"/>
        </w:rPr>
        <w:t xml:space="preserve"> не исполнено осталось </w:t>
      </w:r>
      <w:r>
        <w:rPr>
          <w:b w:val="1"/>
          <w:sz w:val="26"/>
        </w:rPr>
        <w:t>472</w:t>
      </w:r>
      <w:r>
        <w:rPr>
          <w:b w:val="1"/>
          <w:color w:val="FF0000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ращени</w:t>
      </w:r>
      <w:r>
        <w:rPr>
          <w:sz w:val="26"/>
        </w:rPr>
        <w:t>я</w:t>
      </w:r>
      <w:r>
        <w:rPr>
          <w:sz w:val="26"/>
        </w:rPr>
        <w:t xml:space="preserve"> в связи с более поздним сроком исполнения. </w:t>
      </w:r>
    </w:p>
    <w:p w14:paraId="61000000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</w:t>
      </w:r>
      <w:r>
        <w:rPr>
          <w:sz w:val="26"/>
        </w:rPr>
        <w:t>а</w:t>
      </w:r>
      <w:r>
        <w:rPr>
          <w:sz w:val="26"/>
        </w:rPr>
        <w:t>новленные законодательством Российской Федерации сроки.</w:t>
      </w:r>
    </w:p>
    <w:p w14:paraId="62000000">
      <w:pPr>
        <w:pStyle w:val="Style_2"/>
        <w:rPr>
          <w:b w:val="1"/>
          <w:color w:val="000000"/>
          <w:sz w:val="26"/>
        </w:rPr>
      </w:pPr>
    </w:p>
    <w:p w14:paraId="63000000">
      <w:pPr>
        <w:pStyle w:val="Style_2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3. Состояние исполнительской дисциплины</w:t>
      </w:r>
    </w:p>
    <w:p w14:paraId="64000000">
      <w:pPr>
        <w:pStyle w:val="Style_2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в территориальных органах ФНС России</w:t>
      </w:r>
      <w:r>
        <w:rPr>
          <w:b w:val="1"/>
          <w:color w:val="000000"/>
          <w:sz w:val="26"/>
        </w:rPr>
        <w:t xml:space="preserve"> по Самарской области</w:t>
      </w:r>
    </w:p>
    <w:p w14:paraId="65000000">
      <w:pPr>
        <w:pStyle w:val="Style_2"/>
        <w:rPr>
          <w:color w:val="000000"/>
          <w:sz w:val="26"/>
        </w:rPr>
      </w:pPr>
    </w:p>
    <w:p w14:paraId="66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Управлением</w:t>
      </w:r>
      <w:r>
        <w:rPr>
          <w:color w:val="000000"/>
          <w:sz w:val="26"/>
        </w:rPr>
        <w:t xml:space="preserve"> Ф</w:t>
      </w:r>
      <w:r>
        <w:rPr>
          <w:color w:val="000000"/>
          <w:sz w:val="26"/>
        </w:rPr>
        <w:t>едеральной налоговой службы по Самарской области</w:t>
      </w:r>
      <w:r>
        <w:rPr>
          <w:color w:val="000000"/>
          <w:sz w:val="26"/>
        </w:rPr>
        <w:t xml:space="preserve"> в </w:t>
      </w:r>
      <w:r>
        <w:rPr>
          <w:color w:val="000000"/>
          <w:sz w:val="26"/>
        </w:rPr>
        <w:t xml:space="preserve">подведомственные </w:t>
      </w:r>
      <w:r>
        <w:rPr>
          <w:color w:val="000000"/>
          <w:sz w:val="26"/>
        </w:rPr>
        <w:t xml:space="preserve">территориальные органы ФНС России </w:t>
      </w:r>
      <w:r>
        <w:rPr>
          <w:color w:val="000000"/>
          <w:sz w:val="26"/>
        </w:rPr>
        <w:t xml:space="preserve">по Самарской области </w:t>
      </w:r>
      <w:r>
        <w:rPr>
          <w:color w:val="000000"/>
          <w:sz w:val="26"/>
        </w:rPr>
        <w:t xml:space="preserve">было направлено для рассмотрения и подготовки ответа заявителю </w:t>
      </w:r>
      <w:r>
        <w:rPr>
          <w:b w:val="1"/>
          <w:color w:val="000000"/>
          <w:sz w:val="26"/>
        </w:rPr>
        <w:t>81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обращени</w:t>
      </w:r>
      <w:r>
        <w:rPr>
          <w:b w:val="1"/>
          <w:color w:val="000000"/>
          <w:sz w:val="26"/>
        </w:rPr>
        <w:t>е</w:t>
      </w:r>
      <w:r>
        <w:rPr>
          <w:color w:val="000000"/>
          <w:sz w:val="26"/>
        </w:rPr>
        <w:t xml:space="preserve"> граждан (</w:t>
      </w:r>
      <w:r>
        <w:rPr>
          <w:b w:val="1"/>
          <w:color w:val="000000"/>
          <w:sz w:val="26"/>
        </w:rPr>
        <w:t>12,6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 </w:t>
      </w:r>
      <w:r>
        <w:rPr>
          <w:color w:val="000000"/>
          <w:sz w:val="26"/>
        </w:rPr>
        <w:t>обращений</w:t>
      </w:r>
      <w:r>
        <w:rPr>
          <w:color w:val="000000"/>
          <w:sz w:val="26"/>
        </w:rPr>
        <w:t xml:space="preserve">). </w:t>
      </w:r>
    </w:p>
    <w:p w14:paraId="67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</w:t>
      </w:r>
      <w:r>
        <w:rPr>
          <w:color w:val="000000"/>
          <w:sz w:val="26"/>
        </w:rPr>
        <w:t>поступлении</w:t>
      </w:r>
      <w:r>
        <w:rPr>
          <w:color w:val="000000"/>
          <w:sz w:val="26"/>
        </w:rPr>
        <w:t xml:space="preserve"> в </w:t>
      </w:r>
      <w:r>
        <w:rPr>
          <w:color w:val="000000"/>
          <w:sz w:val="26"/>
        </w:rPr>
        <w:t>Управление</w:t>
      </w:r>
      <w:r>
        <w:rPr>
          <w:color w:val="000000"/>
          <w:sz w:val="26"/>
        </w:rPr>
        <w:t xml:space="preserve"> копии ответа заявителю по существу поставленных вопросов. </w:t>
      </w:r>
      <w:r>
        <w:rPr>
          <w:color w:val="000000"/>
          <w:sz w:val="26"/>
        </w:rPr>
        <w:t xml:space="preserve"> </w:t>
      </w:r>
    </w:p>
    <w:p w14:paraId="68000000">
      <w:pPr>
        <w:ind w:firstLine="720"/>
        <w:jc w:val="both"/>
        <w:rPr>
          <w:b w:val="1"/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июне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в территориальные налоговые органы Самарской области  поступило </w:t>
      </w:r>
      <w:r>
        <w:rPr>
          <w:b w:val="1"/>
          <w:sz w:val="26"/>
        </w:rPr>
        <w:t>909</w:t>
      </w:r>
      <w:r>
        <w:rPr>
          <w:b w:val="1"/>
          <w:sz w:val="26"/>
        </w:rPr>
        <w:t>0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обращени</w:t>
      </w:r>
      <w:r>
        <w:rPr>
          <w:b w:val="1"/>
          <w:sz w:val="26"/>
        </w:rPr>
        <w:t>й</w:t>
      </w:r>
      <w:r>
        <w:rPr>
          <w:b w:val="1"/>
          <w:sz w:val="26"/>
        </w:rPr>
        <w:t xml:space="preserve"> граждан</w:t>
      </w:r>
      <w:r>
        <w:rPr>
          <w:sz w:val="26"/>
        </w:rPr>
        <w:t xml:space="preserve">, </w:t>
      </w:r>
      <w:r>
        <w:rPr>
          <w:sz w:val="26"/>
        </w:rPr>
        <w:t xml:space="preserve">что на </w:t>
      </w:r>
      <w:r>
        <w:rPr>
          <w:b w:val="1"/>
          <w:sz w:val="26"/>
        </w:rPr>
        <w:t>9,2</w:t>
      </w:r>
      <w:r>
        <w:rPr>
          <w:b w:val="1"/>
          <w:sz w:val="26"/>
        </w:rPr>
        <w:t>%</w:t>
      </w:r>
      <w:r>
        <w:rPr>
          <w:sz w:val="26"/>
        </w:rPr>
        <w:t xml:space="preserve"> больше аналогичного периода 202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8322</w:t>
      </w:r>
      <w:r>
        <w:rPr>
          <w:sz w:val="26"/>
        </w:rPr>
        <w:t>)</w:t>
      </w:r>
      <w:r>
        <w:rPr>
          <w:sz w:val="26"/>
        </w:rPr>
        <w:t>. В</w:t>
      </w:r>
      <w:r>
        <w:rPr>
          <w:sz w:val="26"/>
        </w:rPr>
        <w:t xml:space="preserve"> том числе </w:t>
      </w:r>
      <w:r>
        <w:rPr>
          <w:sz w:val="26"/>
        </w:rPr>
        <w:t xml:space="preserve">поступило </w:t>
      </w:r>
      <w:r>
        <w:rPr>
          <w:b w:val="1"/>
          <w:sz w:val="26"/>
        </w:rPr>
        <w:t>8044</w:t>
      </w:r>
      <w:r>
        <w:rPr>
          <w:b w:val="1"/>
          <w:sz w:val="26"/>
        </w:rPr>
        <w:t xml:space="preserve"> э</w:t>
      </w:r>
      <w:r>
        <w:rPr>
          <w:b w:val="1"/>
          <w:sz w:val="26"/>
        </w:rPr>
        <w:t>лектронных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я</w:t>
      </w:r>
      <w:r>
        <w:rPr>
          <w:sz w:val="26"/>
        </w:rPr>
        <w:t xml:space="preserve">. По сравнению с </w:t>
      </w:r>
      <w:r>
        <w:rPr>
          <w:sz w:val="26"/>
        </w:rPr>
        <w:t>июнем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7962</w:t>
      </w:r>
      <w:r>
        <w:rPr>
          <w:sz w:val="26"/>
        </w:rPr>
        <w:t xml:space="preserve">) количество </w:t>
      </w:r>
      <w:r>
        <w:rPr>
          <w:sz w:val="26"/>
        </w:rPr>
        <w:t xml:space="preserve">обращений </w:t>
      </w:r>
      <w:r>
        <w:rPr>
          <w:b w:val="1"/>
          <w:sz w:val="26"/>
        </w:rPr>
        <w:t>у</w:t>
      </w:r>
      <w:r>
        <w:rPr>
          <w:b w:val="1"/>
          <w:sz w:val="26"/>
        </w:rPr>
        <w:t>величилось</w:t>
      </w:r>
      <w:r>
        <w:rPr>
          <w:b w:val="1"/>
          <w:sz w:val="26"/>
        </w:rPr>
        <w:t xml:space="preserve"> на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1</w:t>
      </w:r>
      <w:r>
        <w:rPr>
          <w:b w:val="1"/>
          <w:sz w:val="26"/>
        </w:rPr>
        <w:t xml:space="preserve">%. </w:t>
      </w:r>
    </w:p>
    <w:p w14:paraId="69000000">
      <w:pPr>
        <w:ind w:firstLine="720"/>
        <w:jc w:val="both"/>
        <w:rPr>
          <w:sz w:val="26"/>
        </w:rPr>
      </w:pPr>
      <w:r>
        <w:rPr>
          <w:sz w:val="26"/>
        </w:rPr>
        <w:t>Наибольшее количество обращений поступило в:</w:t>
      </w:r>
    </w:p>
    <w:p w14:paraId="6A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 ИФНС России №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23</w:t>
      </w:r>
      <w:r>
        <w:rPr>
          <w:b w:val="1"/>
          <w:sz w:val="26"/>
        </w:rPr>
        <w:t xml:space="preserve"> по Самарской области</w:t>
      </w:r>
      <w:r>
        <w:rPr>
          <w:sz w:val="26"/>
        </w:rPr>
        <w:t xml:space="preserve"> - </w:t>
      </w:r>
      <w:r>
        <w:rPr>
          <w:b w:val="1"/>
          <w:sz w:val="26"/>
        </w:rPr>
        <w:t>1524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16,8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обращений);</w:t>
      </w:r>
    </w:p>
    <w:p w14:paraId="6B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 ИФНС России №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</w:t>
      </w:r>
      <w:r>
        <w:rPr>
          <w:b w:val="1"/>
          <w:sz w:val="26"/>
        </w:rPr>
        <w:t>2</w:t>
      </w:r>
      <w:r>
        <w:rPr>
          <w:b w:val="1"/>
          <w:sz w:val="26"/>
        </w:rPr>
        <w:t xml:space="preserve"> по Самарской области</w:t>
      </w:r>
      <w:r>
        <w:rPr>
          <w:sz w:val="26"/>
        </w:rPr>
        <w:t xml:space="preserve"> - </w:t>
      </w:r>
      <w:r>
        <w:rPr>
          <w:b w:val="1"/>
          <w:sz w:val="26"/>
        </w:rPr>
        <w:t>123</w:t>
      </w:r>
      <w:r>
        <w:rPr>
          <w:b w:val="1"/>
          <w:sz w:val="26"/>
        </w:rPr>
        <w:t>0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13,6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обращений);</w:t>
      </w:r>
    </w:p>
    <w:p w14:paraId="6C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 ИФНС России №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</w:t>
      </w:r>
      <w:r>
        <w:rPr>
          <w:b w:val="1"/>
          <w:sz w:val="26"/>
        </w:rPr>
        <w:t>0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по Самарской области</w:t>
      </w:r>
      <w:r>
        <w:rPr>
          <w:sz w:val="26"/>
        </w:rPr>
        <w:t xml:space="preserve"> - </w:t>
      </w:r>
      <w:r>
        <w:rPr>
          <w:b w:val="1"/>
          <w:sz w:val="26"/>
        </w:rPr>
        <w:t>1084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11,9</w:t>
      </w:r>
      <w:r>
        <w:rPr>
          <w:b w:val="1"/>
          <w:sz w:val="26"/>
        </w:rPr>
        <w:t>%</w:t>
      </w:r>
      <w:r>
        <w:rPr>
          <w:sz w:val="26"/>
        </w:rPr>
        <w:t xml:space="preserve"> </w:t>
      </w:r>
      <w:r>
        <w:rPr>
          <w:sz w:val="26"/>
        </w:rPr>
        <w:t>от общего количества обращений).</w:t>
      </w:r>
    </w:p>
    <w:p w14:paraId="6D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</w:t>
      </w:r>
      <w:r>
        <w:rPr>
          <w:color w:val="000000"/>
          <w:sz w:val="26"/>
        </w:rPr>
        <w:t>июне</w:t>
      </w:r>
      <w:r>
        <w:rPr>
          <w:color w:val="000000"/>
          <w:sz w:val="26"/>
        </w:rPr>
        <w:t xml:space="preserve"> 202 года на Портале ССТУ в электронной форме размещена информация о результатах </w:t>
      </w:r>
      <w:r>
        <w:rPr>
          <w:color w:val="000000"/>
          <w:sz w:val="26"/>
        </w:rPr>
        <w:t xml:space="preserve">рассмотрения </w:t>
      </w:r>
      <w:r>
        <w:rPr>
          <w:b w:val="1"/>
          <w:color w:val="000000"/>
          <w:sz w:val="26"/>
        </w:rPr>
        <w:t>8</w:t>
      </w:r>
      <w:r>
        <w:rPr>
          <w:b w:val="1"/>
          <w:color w:val="000000"/>
          <w:sz w:val="26"/>
        </w:rPr>
        <w:t>759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обращен</w:t>
      </w:r>
      <w:r>
        <w:rPr>
          <w:b w:val="1"/>
          <w:color w:val="000000"/>
          <w:sz w:val="26"/>
        </w:rPr>
        <w:t>и</w:t>
      </w:r>
      <w:r>
        <w:rPr>
          <w:b w:val="1"/>
          <w:color w:val="000000"/>
          <w:sz w:val="26"/>
        </w:rPr>
        <w:t xml:space="preserve">й </w:t>
      </w:r>
      <w:r>
        <w:rPr>
          <w:b w:val="1"/>
          <w:color w:val="000000"/>
          <w:sz w:val="26"/>
        </w:rPr>
        <w:t xml:space="preserve"> граждан</w:t>
      </w:r>
      <w:r>
        <w:rPr>
          <w:color w:val="000000"/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поступивших в территориальные органы ФНС России</w:t>
      </w:r>
      <w:r>
        <w:rPr>
          <w:color w:val="000000"/>
          <w:sz w:val="26"/>
        </w:rPr>
        <w:t xml:space="preserve"> по Самарской области</w:t>
      </w:r>
      <w:r>
        <w:rPr>
          <w:color w:val="000000"/>
          <w:sz w:val="26"/>
        </w:rPr>
        <w:t xml:space="preserve">. </w:t>
      </w:r>
    </w:p>
    <w:p w14:paraId="6E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>
        <w:rPr>
          <w:sz w:val="26"/>
        </w:rPr>
        <w:t>июне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3</w:t>
      </w:r>
      <w:r>
        <w:rPr>
          <w:sz w:val="26"/>
        </w:rPr>
        <w:t xml:space="preserve"> года принято на личном приеме – </w:t>
      </w:r>
      <w:r>
        <w:rPr>
          <w:b w:val="1"/>
          <w:sz w:val="26"/>
        </w:rPr>
        <w:t>53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граждан</w:t>
      </w:r>
      <w:r>
        <w:rPr>
          <w:b w:val="1"/>
          <w:sz w:val="26"/>
        </w:rPr>
        <w:t>ина</w:t>
      </w:r>
      <w:r>
        <w:rPr>
          <w:sz w:val="26"/>
        </w:rPr>
        <w:t xml:space="preserve">, </w:t>
      </w:r>
      <w:r>
        <w:rPr>
          <w:sz w:val="26"/>
        </w:rPr>
        <w:t xml:space="preserve">что </w:t>
      </w:r>
      <w:r>
        <w:rPr>
          <w:b w:val="1"/>
          <w:sz w:val="26"/>
        </w:rPr>
        <w:t xml:space="preserve">на </w:t>
      </w:r>
      <w:r>
        <w:rPr>
          <w:b w:val="1"/>
          <w:sz w:val="26"/>
        </w:rPr>
        <w:t>66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>больше</w:t>
      </w:r>
      <w:r>
        <w:rPr>
          <w:sz w:val="26"/>
        </w:rPr>
        <w:t xml:space="preserve"> аналогичного периода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3</w:t>
      </w:r>
      <w:r>
        <w:rPr>
          <w:sz w:val="26"/>
        </w:rPr>
        <w:t>2</w:t>
      </w:r>
      <w:r>
        <w:rPr>
          <w:sz w:val="26"/>
        </w:rPr>
        <w:t xml:space="preserve">). </w:t>
      </w:r>
    </w:p>
    <w:p w14:paraId="6F000000">
      <w:pPr>
        <w:ind w:firstLine="709"/>
        <w:contextualSpacing w:val="1"/>
        <w:jc w:val="both"/>
        <w:rPr>
          <w:sz w:val="26"/>
        </w:rPr>
      </w:pPr>
      <w:r>
        <w:rPr>
          <w:sz w:val="27"/>
        </w:rPr>
        <w:t xml:space="preserve">В том числе проведено </w:t>
      </w:r>
      <w:r>
        <w:rPr>
          <w:b w:val="1"/>
          <w:sz w:val="27"/>
        </w:rPr>
        <w:t>17</w:t>
      </w:r>
      <w:r>
        <w:rPr>
          <w:b w:val="1"/>
          <w:sz w:val="27"/>
        </w:rPr>
        <w:t xml:space="preserve"> выездных приемов</w:t>
      </w:r>
      <w:r>
        <w:rPr>
          <w:sz w:val="27"/>
        </w:rPr>
        <w:t xml:space="preserve"> граждан на ТОРМах, в ходе которых принято </w:t>
      </w:r>
      <w:r>
        <w:rPr>
          <w:b w:val="1"/>
          <w:sz w:val="27"/>
        </w:rPr>
        <w:t>22</w:t>
      </w:r>
      <w:r>
        <w:rPr>
          <w:b w:val="1"/>
          <w:sz w:val="27"/>
        </w:rPr>
        <w:t xml:space="preserve"> граждан</w:t>
      </w:r>
      <w:r>
        <w:rPr>
          <w:b w:val="1"/>
          <w:sz w:val="27"/>
        </w:rPr>
        <w:t>ина</w:t>
      </w:r>
      <w:r>
        <w:rPr>
          <w:sz w:val="27"/>
        </w:rPr>
        <w:t xml:space="preserve">, что отражено в приложении №3. </w:t>
      </w:r>
    </w:p>
    <w:p w14:paraId="70000000">
      <w:pPr>
        <w:ind w:firstLine="567"/>
        <w:jc w:val="both"/>
        <w:rPr>
          <w:sz w:val="26"/>
        </w:rPr>
      </w:pPr>
      <w:r>
        <w:rPr>
          <w:sz w:val="26"/>
        </w:rPr>
        <w:t xml:space="preserve">В отчетном периоде </w:t>
      </w:r>
      <w:r>
        <w:rPr>
          <w:sz w:val="26"/>
        </w:rPr>
        <w:t>все обращения граждан в территориальных налоговых органах Самарской области  поставлены на контроль, исполнены в уст</w:t>
      </w:r>
      <w:r>
        <w:rPr>
          <w:sz w:val="26"/>
        </w:rPr>
        <w:t>а</w:t>
      </w:r>
      <w:r>
        <w:rPr>
          <w:sz w:val="26"/>
        </w:rPr>
        <w:t>новленные законодательством Российской Федерации сроки.</w:t>
      </w:r>
    </w:p>
    <w:p w14:paraId="71000000">
      <w:pPr>
        <w:pStyle w:val="Style_5"/>
        <w:spacing w:after="0" w:before="0"/>
        <w:ind/>
        <w:rPr>
          <w:i w:val="0"/>
          <w:sz w:val="26"/>
        </w:rPr>
      </w:pPr>
    </w:p>
    <w:p w14:paraId="72000000">
      <w:pPr>
        <w:ind/>
        <w:jc w:val="both"/>
        <w:rPr>
          <w:sz w:val="20"/>
        </w:rPr>
      </w:pPr>
    </w:p>
    <w:p w14:paraId="73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74000000">
      <w:pPr>
        <w:pStyle w:val="Style_6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75000000">
      <w:pPr>
        <w:pStyle w:val="Style_6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76000000">
      <w:pPr>
        <w:pStyle w:val="Style_6"/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3</w:t>
      </w:r>
      <w:r>
        <w:rPr>
          <w:b w:val="1"/>
          <w:sz w:val="27"/>
        </w:rPr>
        <w:t>0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июня</w:t>
      </w:r>
      <w:r>
        <w:rPr>
          <w:b w:val="1"/>
          <w:sz w:val="27"/>
        </w:rPr>
        <w:t xml:space="preserve"> 202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года</w:t>
      </w:r>
    </w:p>
    <w:p w14:paraId="77000000">
      <w:pPr>
        <w:ind/>
        <w:jc w:val="center"/>
        <w:rPr>
          <w:sz w:val="18"/>
        </w:rPr>
      </w:pPr>
    </w:p>
    <w:tbl>
      <w:tblPr>
        <w:tblStyle w:val="Style_4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268"/>
      </w:tblGrid>
      <w:tr>
        <w:trPr>
          <w:trHeight w:hRule="atLeast" w:val="276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ind/>
              <w:jc w:val="center"/>
            </w:pPr>
          </w:p>
          <w:p w14:paraId="79000000">
            <w:pPr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00000">
            <w:pPr>
              <w:ind/>
              <w:jc w:val="center"/>
            </w:pPr>
            <w: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ind/>
              <w:jc w:val="center"/>
            </w:pPr>
            <w: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center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r>
              <w:t>0001.0002.0027.0124 Действие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r>
              <w:t>0003.0008.0086.0540 Земельный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r>
              <w:t>0003.0008.0086.0541 Налог на добавленную стоимость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r>
              <w:t>0003.0008.0086.0543 Транспортный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r>
              <w:t>0003.0008.0086.0544 Налог на имущество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right"/>
            </w:pPr>
            <w:r>
              <w:t>23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ind/>
              <w:jc w:val="right"/>
            </w:pPr>
            <w:r>
              <w:t>29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r>
              <w:t>0003.0008.0086.0546 Налог на прибыль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r>
              <w:t>0003.0008.0086.0549 Юридические вопросы по налогам и сборам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right"/>
            </w:pPr>
            <w:r>
              <w:t>18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r>
              <w:t>0003.0008.0086.0555 Налоговая отчетность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ind/>
              <w:jc w:val="right"/>
            </w:pPr>
            <w:r>
              <w:t>105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ind/>
              <w:jc w:val="right"/>
            </w:pPr>
            <w:r>
              <w:t>18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ind/>
              <w:jc w:val="right"/>
            </w:pPr>
            <w:r>
              <w:t>40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ind/>
              <w:jc w:val="right"/>
            </w:pPr>
            <w:r>
              <w:t>14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ind/>
              <w:jc w:val="right"/>
            </w:pPr>
            <w:r>
              <w:t>15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ind/>
              <w:jc w:val="right"/>
            </w:pPr>
            <w:r>
              <w:t>16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ind/>
              <w:jc w:val="right"/>
            </w:pPr>
            <w:r>
              <w:t>39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ind/>
              <w:jc w:val="right"/>
            </w:pPr>
            <w:r>
              <w:t>12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ind/>
              <w:jc w:val="right"/>
            </w:pPr>
            <w:r>
              <w:t>173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r>
              <w:t>ИТОГО: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ind/>
              <w:jc w:val="right"/>
            </w:pPr>
            <w:r>
              <w:t>559</w:t>
            </w:r>
          </w:p>
        </w:tc>
      </w:tr>
    </w:tbl>
    <w:p w14:paraId="BB000000"/>
    <w:p w14:paraId="BC000000"/>
    <w:p w14:paraId="BD000000"/>
    <w:p w14:paraId="BE000000"/>
    <w:p w14:paraId="BF000000"/>
    <w:p w14:paraId="C0000000"/>
    <w:p w14:paraId="C1000000"/>
    <w:p w14:paraId="C2000000"/>
    <w:p w14:paraId="C3000000">
      <w:pPr>
        <w:ind/>
        <w:jc w:val="center"/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1" w:type="paragraph">
    <w:name w:val="toc 6"/>
    <w:next w:val="Style_7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6" w:type="paragraph">
    <w:name w:val="Normal (Web)"/>
    <w:basedOn w:val="Style_7"/>
    <w:link w:val="Style_6_ch"/>
    <w:pPr>
      <w:spacing w:afterAutospacing="on" w:beforeAutospacing="on"/>
      <w:ind/>
    </w:pPr>
  </w:style>
  <w:style w:styleId="Style_6_ch" w:type="character">
    <w:name w:val="Normal (Web)"/>
    <w:basedOn w:val="Style_7_ch"/>
    <w:link w:val="Style_6"/>
  </w:style>
  <w:style w:styleId="Style_13" w:type="paragraph">
    <w:name w:val="heading 3"/>
    <w:next w:val="Style_7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Body Text"/>
    <w:basedOn w:val="Style_7"/>
    <w:link w:val="Style_14_ch"/>
    <w:pPr>
      <w:spacing w:after="120"/>
      <w:ind/>
    </w:pPr>
    <w:rPr>
      <w:rFonts w:ascii="New York" w:hAnsi="New York"/>
    </w:rPr>
  </w:style>
  <w:style w:styleId="Style_14_ch" w:type="character">
    <w:name w:val="Body Text"/>
    <w:basedOn w:val="Style_7_ch"/>
    <w:link w:val="Style_14"/>
    <w:rPr>
      <w:rFonts w:ascii="New York" w:hAnsi="New York"/>
    </w:rPr>
  </w:style>
  <w:style w:styleId="Style_15" w:type="paragraph">
    <w:name w:val="footer"/>
    <w:basedOn w:val="Style_7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7_ch"/>
    <w:link w:val="Style_15"/>
  </w:style>
  <w:style w:styleId="Style_16" w:type="paragraph">
    <w:name w:val="toc 3"/>
    <w:next w:val="Style_7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page number"/>
    <w:basedOn w:val="Style_10"/>
    <w:link w:val="Style_18_ch"/>
  </w:style>
  <w:style w:styleId="Style_18_ch" w:type="character">
    <w:name w:val="page number"/>
    <w:basedOn w:val="Style_10_ch"/>
    <w:link w:val="Style_18"/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5" w:type="paragraph">
    <w:name w:val="heading 8"/>
    <w:basedOn w:val="Style_7"/>
    <w:next w:val="Style_7"/>
    <w:link w:val="Style_5_ch"/>
    <w:uiPriority w:val="9"/>
    <w:qFormat/>
    <w:pPr>
      <w:spacing w:after="60" w:before="240"/>
      <w:ind/>
      <w:outlineLvl w:val="7"/>
    </w:pPr>
    <w:rPr>
      <w:i w:val="1"/>
    </w:rPr>
  </w:style>
  <w:style w:styleId="Style_5_ch" w:type="character">
    <w:name w:val="heading 8"/>
    <w:basedOn w:val="Style_7_ch"/>
    <w:link w:val="Style_5"/>
    <w:rPr>
      <w:i w:val="1"/>
    </w:rPr>
  </w:style>
  <w:style w:styleId="Style_22" w:type="paragraph">
    <w:name w:val="toc 1"/>
    <w:next w:val="Style_7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Основной текст 21"/>
    <w:basedOn w:val="Style_7"/>
    <w:link w:val="Style_24_ch"/>
    <w:pPr>
      <w:ind w:right="73"/>
      <w:jc w:val="both"/>
    </w:pPr>
    <w:rPr>
      <w:rFonts w:ascii="‹????????" w:hAnsi="‹????????"/>
      <w:sz w:val="28"/>
    </w:rPr>
  </w:style>
  <w:style w:styleId="Style_24_ch" w:type="character">
    <w:name w:val="Основной текст 21"/>
    <w:basedOn w:val="Style_7_ch"/>
    <w:link w:val="Style_24"/>
    <w:rPr>
      <w:rFonts w:ascii="‹????????" w:hAnsi="‹????????"/>
      <w:sz w:val="28"/>
    </w:rPr>
  </w:style>
  <w:style w:styleId="Style_25" w:type="paragraph">
    <w:name w:val="toc 9"/>
    <w:next w:val="Style_7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Body Text Indent 2"/>
    <w:basedOn w:val="Style_7"/>
    <w:link w:val="Style_26_ch"/>
    <w:pPr>
      <w:spacing w:after="120" w:line="480" w:lineRule="auto"/>
      <w:ind w:firstLine="0" w:left="283"/>
    </w:pPr>
  </w:style>
  <w:style w:styleId="Style_26_ch" w:type="character">
    <w:name w:val="Body Text Indent 2"/>
    <w:basedOn w:val="Style_7_ch"/>
    <w:link w:val="Style_26"/>
  </w:style>
  <w:style w:styleId="Style_3" w:type="paragraph">
    <w:name w:val="Body Text Indent"/>
    <w:basedOn w:val="Style_7"/>
    <w:link w:val="Style_3_ch"/>
    <w:pPr>
      <w:spacing w:after="120"/>
      <w:ind w:firstLine="0" w:left="283"/>
    </w:pPr>
  </w:style>
  <w:style w:styleId="Style_3_ch" w:type="character">
    <w:name w:val="Body Text Indent"/>
    <w:basedOn w:val="Style_7_ch"/>
    <w:link w:val="Style_3"/>
  </w:style>
  <w:style w:styleId="Style_27" w:type="paragraph">
    <w:name w:val="toc 8"/>
    <w:next w:val="Style_7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next w:val="Style_7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Block Text"/>
    <w:basedOn w:val="Style_7"/>
    <w:link w:val="Style_29_ch"/>
    <w:pPr>
      <w:spacing w:line="320" w:lineRule="atLeast"/>
      <w:ind w:firstLine="567" w:left="284" w:right="390"/>
      <w:jc w:val="both"/>
    </w:pPr>
    <w:rPr>
      <w:sz w:val="28"/>
    </w:rPr>
  </w:style>
  <w:style w:styleId="Style_29_ch" w:type="character">
    <w:name w:val="Block Text"/>
    <w:basedOn w:val="Style_7_ch"/>
    <w:link w:val="Style_29"/>
    <w:rPr>
      <w:sz w:val="28"/>
    </w:rPr>
  </w:style>
  <w:style w:styleId="Style_30" w:type="paragraph">
    <w:name w:val="Balloon Text"/>
    <w:basedOn w:val="Style_7"/>
    <w:link w:val="Style_30_ch"/>
    <w:rPr>
      <w:rFonts w:ascii="Tahoma" w:hAnsi="Tahoma"/>
      <w:sz w:val="16"/>
    </w:rPr>
  </w:style>
  <w:style w:styleId="Style_30_ch" w:type="character">
    <w:name w:val="Balloon Text"/>
    <w:basedOn w:val="Style_7_ch"/>
    <w:link w:val="Style_30"/>
    <w:rPr>
      <w:rFonts w:ascii="Tahoma" w:hAnsi="Tahoma"/>
      <w:sz w:val="16"/>
    </w:rPr>
  </w:style>
  <w:style w:styleId="Style_31" w:type="paragraph">
    <w:name w:val="Subtitle"/>
    <w:next w:val="Style_7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7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7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2024-01-12T06:05:03Z</dcterms:modified>
</cp:coreProperties>
</file>