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2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СПРАВКА</w:t>
      </w:r>
    </w:p>
    <w:p w14:paraId="03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о работе с обращениями граждан</w:t>
      </w:r>
      <w:r>
        <w:rPr>
          <w:b w:val="0"/>
          <w:sz w:val="28"/>
        </w:rPr>
        <w:t xml:space="preserve"> и организаций, </w:t>
      </w:r>
      <w:r>
        <w:rPr>
          <w:b w:val="0"/>
          <w:sz w:val="28"/>
        </w:rPr>
        <w:t xml:space="preserve"> запросами пользователей информации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в Управлении Федеральной налоговой службы по Самарской области и территориальных налоговых органах Самарской области </w:t>
      </w:r>
      <w:r>
        <w:rPr>
          <w:b w:val="0"/>
          <w:sz w:val="28"/>
        </w:rPr>
        <w:t xml:space="preserve">в </w:t>
      </w:r>
    </w:p>
    <w:p w14:paraId="04000000">
      <w:pPr>
        <w:ind w:firstLine="708"/>
        <w:jc w:val="center"/>
        <w:rPr>
          <w:b w:val="0"/>
          <w:sz w:val="28"/>
        </w:rPr>
      </w:pP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квартале </w:t>
      </w:r>
      <w:r>
        <w:rPr>
          <w:b w:val="0"/>
          <w:sz w:val="28"/>
        </w:rPr>
        <w:t>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</w:t>
      </w:r>
      <w:r>
        <w:rPr>
          <w:b w:val="0"/>
          <w:sz w:val="28"/>
        </w:rPr>
        <w:t>а</w:t>
      </w:r>
    </w:p>
    <w:p w14:paraId="05000000">
      <w:pPr>
        <w:pStyle w:val="Style_2"/>
        <w:rPr>
          <w:b w:val="0"/>
          <w:sz w:val="28"/>
        </w:rPr>
      </w:pPr>
    </w:p>
    <w:p w14:paraId="06000000">
      <w:pPr>
        <w:pStyle w:val="Style_2"/>
        <w:numPr>
          <w:ilvl w:val="0"/>
          <w:numId w:val="1"/>
        </w:numPr>
        <w:ind/>
        <w:jc w:val="center"/>
        <w:rPr>
          <w:b w:val="0"/>
          <w:sz w:val="28"/>
        </w:rPr>
      </w:pPr>
      <w:r>
        <w:rPr>
          <w:b w:val="0"/>
          <w:sz w:val="28"/>
        </w:rPr>
        <w:t>Информация о количестве и тематике поступивших обращений граждан</w:t>
      </w:r>
    </w:p>
    <w:p w14:paraId="07000000">
      <w:pPr>
        <w:pStyle w:val="Style_2"/>
        <w:ind w:firstLine="0" w:left="1069"/>
        <w:rPr>
          <w:b w:val="0"/>
          <w:sz w:val="28"/>
        </w:rPr>
      </w:pPr>
    </w:p>
    <w:p w14:paraId="08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>В УФНС России по Самарской области в 1 квартале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на рассмотрении находилось </w:t>
      </w:r>
      <w:r>
        <w:rPr>
          <w:b w:val="0"/>
          <w:sz w:val="28"/>
        </w:rPr>
        <w:t xml:space="preserve">2682 </w:t>
      </w:r>
      <w:r>
        <w:rPr>
          <w:b w:val="0"/>
          <w:sz w:val="28"/>
        </w:rPr>
        <w:t>обращения</w:t>
      </w:r>
      <w:r>
        <w:rPr>
          <w:b w:val="0"/>
          <w:sz w:val="28"/>
        </w:rPr>
        <w:t xml:space="preserve"> граждан, поступивших по различным каналам связи, а именно:</w:t>
      </w:r>
      <w:r>
        <w:rPr>
          <w:b w:val="0"/>
          <w:sz w:val="28"/>
        </w:rPr>
        <w:t xml:space="preserve"> в СООН зарегистрировано </w:t>
      </w:r>
      <w:r>
        <w:rPr>
          <w:b w:val="0"/>
          <w:sz w:val="28"/>
        </w:rPr>
        <w:t>927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34,6</w:t>
      </w:r>
      <w:r>
        <w:rPr>
          <w:b w:val="0"/>
          <w:sz w:val="28"/>
        </w:rPr>
        <w:t>%</w:t>
      </w:r>
      <w:r>
        <w:rPr>
          <w:b w:val="0"/>
          <w:sz w:val="28"/>
        </w:rPr>
        <w:t>)</w:t>
      </w:r>
      <w:r>
        <w:rPr>
          <w:b w:val="0"/>
          <w:sz w:val="28"/>
        </w:rPr>
        <w:t>,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через электронный сервис «Обратиться в ФНС России» поступило </w:t>
      </w:r>
      <w:r>
        <w:rPr>
          <w:b w:val="0"/>
          <w:sz w:val="28"/>
        </w:rPr>
        <w:t>64</w:t>
      </w:r>
      <w:r>
        <w:rPr>
          <w:b w:val="0"/>
          <w:sz w:val="28"/>
        </w:rPr>
        <w:t xml:space="preserve"> интернет-обращения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2,4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 xml:space="preserve">от общего числа), </w:t>
      </w:r>
      <w:r>
        <w:rPr>
          <w:b w:val="0"/>
          <w:sz w:val="28"/>
        </w:rPr>
        <w:t>11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обращений</w:t>
      </w:r>
      <w:r>
        <w:rPr>
          <w:b w:val="0"/>
          <w:sz w:val="28"/>
        </w:rPr>
        <w:t xml:space="preserve"> поступило с </w:t>
      </w:r>
      <w:r>
        <w:rPr>
          <w:b w:val="0"/>
          <w:color w:val="000000"/>
          <w:sz w:val="28"/>
        </w:rPr>
        <w:t xml:space="preserve">сайта GOSUSLUGI.RU </w:t>
      </w:r>
      <w:r>
        <w:rPr>
          <w:b w:val="0"/>
          <w:sz w:val="28"/>
        </w:rPr>
        <w:t>(</w:t>
      </w:r>
      <w:r>
        <w:rPr>
          <w:b w:val="0"/>
          <w:sz w:val="28"/>
        </w:rPr>
        <w:t>0,4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>от общего числа)</w:t>
      </w:r>
      <w:r>
        <w:rPr>
          <w:b w:val="0"/>
          <w:color w:val="000000"/>
          <w:sz w:val="28"/>
        </w:rPr>
        <w:t xml:space="preserve">, </w:t>
      </w:r>
      <w:r>
        <w:rPr>
          <w:b w:val="0"/>
          <w:sz w:val="28"/>
        </w:rPr>
        <w:t>96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color w:val="000000"/>
          <w:sz w:val="28"/>
        </w:rPr>
        <w:t>обращений</w:t>
      </w:r>
      <w:r>
        <w:rPr>
          <w:b w:val="0"/>
          <w:color w:val="000000"/>
          <w:sz w:val="28"/>
        </w:rPr>
        <w:t xml:space="preserve"> поступило из интерактивного сервиса ЛК </w:t>
      </w:r>
      <w:r>
        <w:rPr>
          <w:b w:val="0"/>
          <w:sz w:val="28"/>
        </w:rPr>
        <w:t>(</w:t>
      </w:r>
      <w:r>
        <w:rPr>
          <w:b w:val="0"/>
          <w:sz w:val="28"/>
        </w:rPr>
        <w:t>3,6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 xml:space="preserve">от общего числа), </w:t>
      </w:r>
      <w:r>
        <w:rPr>
          <w:b w:val="0"/>
          <w:sz w:val="28"/>
        </w:rPr>
        <w:t>334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обращения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12,5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 xml:space="preserve">от общего числа) поступило из ФНС России, </w:t>
      </w:r>
      <w:r>
        <w:rPr>
          <w:b w:val="0"/>
          <w:sz w:val="28"/>
        </w:rPr>
        <w:t>464</w:t>
      </w:r>
      <w:r>
        <w:rPr>
          <w:b w:val="0"/>
          <w:sz w:val="28"/>
        </w:rPr>
        <w:t xml:space="preserve"> обращения (</w:t>
      </w:r>
      <w:r>
        <w:rPr>
          <w:b w:val="0"/>
          <w:sz w:val="28"/>
        </w:rPr>
        <w:t>17,3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 xml:space="preserve">от общего числа) направлено из территориальных налоговых органов ФНС России, </w:t>
      </w:r>
      <w:r>
        <w:rPr>
          <w:b w:val="0"/>
          <w:sz w:val="28"/>
        </w:rPr>
        <w:t>44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1,6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 xml:space="preserve">от общего числа) - из МИ по ЦОД, на бумажном носителе – </w:t>
      </w:r>
      <w:r>
        <w:rPr>
          <w:b w:val="0"/>
          <w:sz w:val="28"/>
        </w:rPr>
        <w:t>381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е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14,2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>от общего числа)</w:t>
      </w:r>
      <w:r>
        <w:rPr>
          <w:b w:val="0"/>
          <w:sz w:val="28"/>
        </w:rPr>
        <w:t xml:space="preserve">, из других ведомств поступило </w:t>
      </w:r>
      <w:r>
        <w:rPr>
          <w:b w:val="0"/>
          <w:sz w:val="28"/>
        </w:rPr>
        <w:t>361</w:t>
      </w:r>
      <w:r>
        <w:rPr>
          <w:b w:val="0"/>
          <w:sz w:val="28"/>
        </w:rPr>
        <w:t xml:space="preserve"> обращение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>
        <w:rPr>
          <w:b w:val="0"/>
          <w:sz w:val="28"/>
        </w:rPr>
        <w:t>13,5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>от общего числа)</w:t>
      </w:r>
      <w:r>
        <w:rPr>
          <w:b w:val="0"/>
          <w:sz w:val="28"/>
        </w:rPr>
        <w:t>. По сравнению с аналогичным периодом 20</w:t>
      </w:r>
      <w:r>
        <w:rPr>
          <w:b w:val="0"/>
          <w:sz w:val="28"/>
        </w:rPr>
        <w:t>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количество обращений </w:t>
      </w:r>
      <w:r>
        <w:rPr>
          <w:b w:val="0"/>
          <w:sz w:val="28"/>
        </w:rPr>
        <w:t>увеличилось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на 15,2%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(в 1 квартале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поступило </w:t>
      </w:r>
      <w:r>
        <w:rPr>
          <w:b w:val="0"/>
          <w:sz w:val="28"/>
        </w:rPr>
        <w:t>2329 обращений). К</w:t>
      </w:r>
      <w:r>
        <w:rPr>
          <w:b w:val="0"/>
          <w:sz w:val="28"/>
        </w:rPr>
        <w:t>оличество обращений, поступивших с помощью электронных по сравнению с аналогичным периодом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</w:t>
      </w:r>
      <w:r>
        <w:rPr>
          <w:b w:val="0"/>
          <w:sz w:val="28"/>
        </w:rPr>
        <w:t>увеличилось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на 63,6%</w:t>
      </w:r>
      <w:r>
        <w:rPr>
          <w:b w:val="0"/>
          <w:sz w:val="28"/>
        </w:rPr>
        <w:t xml:space="preserve"> - </w:t>
      </w:r>
      <w:r>
        <w:rPr>
          <w:b w:val="0"/>
          <w:sz w:val="28"/>
        </w:rPr>
        <w:t>1098 обращений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(в 1 квартале </w:t>
      </w:r>
      <w:r>
        <w:rPr>
          <w:b w:val="0"/>
          <w:sz w:val="28"/>
        </w:rPr>
        <w:t>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поступило </w:t>
      </w:r>
      <w:r>
        <w:rPr>
          <w:b w:val="0"/>
          <w:sz w:val="28"/>
        </w:rPr>
        <w:t>671</w:t>
      </w:r>
      <w:r>
        <w:rPr>
          <w:b w:val="0"/>
          <w:sz w:val="28"/>
        </w:rPr>
        <w:t xml:space="preserve">  электронн</w:t>
      </w:r>
      <w:r>
        <w:rPr>
          <w:b w:val="0"/>
          <w:sz w:val="28"/>
        </w:rPr>
        <w:t>ое обращение</w:t>
      </w:r>
      <w:r>
        <w:rPr>
          <w:b w:val="0"/>
          <w:sz w:val="28"/>
        </w:rPr>
        <w:t xml:space="preserve">). </w:t>
      </w:r>
    </w:p>
    <w:p w14:paraId="09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sz w:val="28"/>
        </w:rPr>
        <w:t>Существенный удельный вес обращений граждан</w:t>
      </w:r>
      <w:r>
        <w:rPr>
          <w:b w:val="0"/>
          <w:sz w:val="28"/>
        </w:rPr>
        <w:t xml:space="preserve"> и организаций</w:t>
      </w:r>
      <w:r>
        <w:rPr>
          <w:b w:val="0"/>
          <w:sz w:val="28"/>
        </w:rPr>
        <w:t xml:space="preserve"> в 1 квартале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составляли </w:t>
      </w:r>
      <w:r>
        <w:rPr>
          <w:b w:val="0"/>
          <w:color w:val="000000"/>
          <w:sz w:val="28"/>
        </w:rPr>
        <w:t xml:space="preserve">вопросы обжалования решений налоговых органов и должностных лиц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 xml:space="preserve">596 </w:t>
      </w:r>
      <w:r>
        <w:rPr>
          <w:b w:val="0"/>
          <w:color w:val="000000"/>
          <w:sz w:val="28"/>
        </w:rPr>
        <w:t>обращени</w:t>
      </w:r>
      <w:r>
        <w:rPr>
          <w:b w:val="0"/>
          <w:color w:val="000000"/>
          <w:sz w:val="28"/>
        </w:rPr>
        <w:t>й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22,2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>от общего числа). Большую часть обращений составляли жалобы на действия (бездействие) должностных лиц налоговых органов, а также обжалование вынесенных решений и иных актов налоговых органов ненормативного характера. Поступали жалобы граждан на неправомерное начисление имущественных налогов, нарушение сроков предоставления налогового уведомления на упл</w:t>
      </w:r>
      <w:r>
        <w:rPr>
          <w:b w:val="0"/>
          <w:color w:val="000000"/>
          <w:sz w:val="28"/>
        </w:rPr>
        <w:t>а</w:t>
      </w:r>
      <w:r>
        <w:rPr>
          <w:b w:val="0"/>
          <w:color w:val="000000"/>
          <w:sz w:val="28"/>
        </w:rPr>
        <w:t xml:space="preserve">ту налогов и возврата налогового вычета. </w:t>
      </w:r>
    </w:p>
    <w:p w14:paraId="0A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Граждан интересовали </w:t>
      </w:r>
      <w:r>
        <w:rPr>
          <w:b w:val="0"/>
          <w:color w:val="000000"/>
          <w:sz w:val="28"/>
        </w:rPr>
        <w:t xml:space="preserve">вопросы, затрагивающие тему контроля и нарушения налогового законодательства физическими и юридическими лицами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528</w:t>
      </w:r>
      <w:r>
        <w:rPr>
          <w:b w:val="0"/>
          <w:color w:val="000000"/>
          <w:sz w:val="28"/>
        </w:rPr>
        <w:t xml:space="preserve"> обращений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19,7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>от общего числа), из них п</w:t>
      </w:r>
      <w:r>
        <w:rPr>
          <w:b w:val="0"/>
          <w:sz w:val="28"/>
        </w:rPr>
        <w:t xml:space="preserve">о </w:t>
      </w:r>
      <w:r>
        <w:rPr>
          <w:b w:val="0"/>
          <w:color w:val="000000"/>
          <w:sz w:val="28"/>
        </w:rPr>
        <w:t>вопросу уклонения от налогообложения</w:t>
      </w:r>
      <w:r>
        <w:rPr>
          <w:b w:val="0"/>
          <w:sz w:val="28"/>
        </w:rPr>
        <w:t xml:space="preserve"> поступило </w:t>
      </w:r>
      <w:r>
        <w:rPr>
          <w:b w:val="0"/>
          <w:sz w:val="28"/>
        </w:rPr>
        <w:t>26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(</w:t>
      </w:r>
      <w:r>
        <w:rPr>
          <w:b w:val="0"/>
          <w:color w:val="000000"/>
          <w:sz w:val="28"/>
        </w:rPr>
        <w:t>1</w:t>
      </w:r>
      <w:r>
        <w:rPr>
          <w:b w:val="0"/>
          <w:sz w:val="28"/>
        </w:rPr>
        <w:t>%</w:t>
      </w:r>
      <w:r>
        <w:rPr>
          <w:b w:val="0"/>
          <w:sz w:val="28"/>
        </w:rPr>
        <w:t xml:space="preserve"> от общего числа обращений)</w:t>
      </w:r>
      <w:r>
        <w:rPr>
          <w:b w:val="0"/>
          <w:sz w:val="28"/>
        </w:rPr>
        <w:t xml:space="preserve">, </w:t>
      </w:r>
      <w:r>
        <w:rPr>
          <w:b w:val="0"/>
          <w:color w:val="000000"/>
          <w:sz w:val="28"/>
        </w:rPr>
        <w:t>по вопросу контроля</w:t>
      </w:r>
      <w:r>
        <w:rPr>
          <w:b w:val="0"/>
          <w:color w:val="000000"/>
          <w:sz w:val="28"/>
        </w:rPr>
        <w:t xml:space="preserve">  - </w:t>
      </w:r>
      <w:r>
        <w:rPr>
          <w:b w:val="0"/>
          <w:color w:val="000000"/>
          <w:sz w:val="28"/>
        </w:rPr>
        <w:t>502</w:t>
      </w:r>
      <w:r>
        <w:rPr>
          <w:b w:val="0"/>
          <w:color w:val="000000"/>
          <w:sz w:val="28"/>
        </w:rPr>
        <w:t xml:space="preserve"> обращения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18,7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>от общего числа).</w:t>
      </w:r>
    </w:p>
    <w:p w14:paraId="0B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sz w:val="28"/>
        </w:rPr>
        <w:t>З</w:t>
      </w:r>
      <w:r>
        <w:rPr>
          <w:b w:val="0"/>
          <w:sz w:val="28"/>
        </w:rPr>
        <w:t xml:space="preserve">начительное количество писем содержало </w:t>
      </w:r>
      <w:r>
        <w:rPr>
          <w:b w:val="0"/>
          <w:color w:val="000000"/>
          <w:sz w:val="28"/>
        </w:rPr>
        <w:t xml:space="preserve">вопросы основания возникновения задолженности по налогам и сборам и взносам в бюджеты государственных внебюджетных фондов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496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18,5</w:t>
      </w:r>
      <w:r>
        <w:rPr>
          <w:b w:val="0"/>
          <w:color w:val="000000"/>
          <w:sz w:val="28"/>
        </w:rPr>
        <w:t>%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от общего числа).</w:t>
      </w:r>
      <w:r>
        <w:rPr>
          <w:b w:val="0"/>
          <w:sz w:val="28"/>
        </w:rPr>
        <w:t xml:space="preserve"> В том числе по вопросу </w:t>
      </w:r>
      <w:r>
        <w:rPr>
          <w:b w:val="0"/>
          <w:sz w:val="28"/>
        </w:rPr>
        <w:t>предоставления отсрочки или рассрочки по уплате налога, сбора, пени, штрафа</w:t>
      </w:r>
      <w:r>
        <w:rPr>
          <w:b w:val="0"/>
          <w:sz w:val="28"/>
        </w:rPr>
        <w:t xml:space="preserve"> - </w:t>
      </w:r>
      <w:r>
        <w:rPr>
          <w:b w:val="0"/>
          <w:color w:val="000000"/>
          <w:sz w:val="28"/>
        </w:rPr>
        <w:t>25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(</w:t>
      </w:r>
      <w:r>
        <w:rPr>
          <w:b w:val="0"/>
          <w:sz w:val="28"/>
        </w:rPr>
        <w:t>1</w:t>
      </w:r>
      <w:r>
        <w:rPr>
          <w:b w:val="0"/>
          <w:color w:val="000000"/>
          <w:sz w:val="28"/>
        </w:rPr>
        <w:t>%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от общего числа).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Граждане высказывали несогласие с образованием у них </w:t>
      </w:r>
      <w:r>
        <w:rPr>
          <w:b w:val="0"/>
          <w:color w:val="000000"/>
          <w:sz w:val="28"/>
        </w:rPr>
        <w:t>задолженности по имущественным налогам, а также взысканием недоимки по страховым взносам, образовавшимся за расчетные (отчетные) периоды, истекшие до 01.01.2017, а также задолженн</w:t>
      </w:r>
      <w:r>
        <w:rPr>
          <w:b w:val="0"/>
          <w:color w:val="000000"/>
          <w:sz w:val="28"/>
        </w:rPr>
        <w:t>о</w:t>
      </w:r>
      <w:r>
        <w:rPr>
          <w:b w:val="0"/>
          <w:color w:val="000000"/>
          <w:sz w:val="28"/>
        </w:rPr>
        <w:t xml:space="preserve">сти по соответствующим пени и штрафам. </w:t>
      </w:r>
    </w:p>
    <w:p w14:paraId="0C000000">
      <w:pPr>
        <w:pStyle w:val="Style_2"/>
        <w:ind w:firstLine="708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 xml:space="preserve">Оставались актуальными для граждан </w:t>
      </w:r>
      <w:r>
        <w:rPr>
          <w:b w:val="0"/>
          <w:color w:val="000000"/>
          <w:sz w:val="28"/>
        </w:rPr>
        <w:t>вопрос</w:t>
      </w:r>
      <w:r>
        <w:rPr>
          <w:b w:val="0"/>
          <w:color w:val="000000"/>
          <w:sz w:val="28"/>
        </w:rPr>
        <w:t>ы</w:t>
      </w:r>
      <w:r>
        <w:rPr>
          <w:b w:val="0"/>
          <w:color w:val="000000"/>
          <w:sz w:val="28"/>
        </w:rPr>
        <w:t xml:space="preserve"> администрирования имущественных налогов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285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обращений (</w:t>
      </w:r>
      <w:r>
        <w:rPr>
          <w:b w:val="0"/>
          <w:color w:val="000000"/>
          <w:sz w:val="28"/>
        </w:rPr>
        <w:t>10,6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числа). По вопросу исчисления и уплаты налога на имущество поступило </w:t>
      </w:r>
      <w:r>
        <w:rPr>
          <w:b w:val="0"/>
          <w:color w:val="000000"/>
          <w:sz w:val="28"/>
        </w:rPr>
        <w:t>184</w:t>
      </w:r>
      <w:r>
        <w:rPr>
          <w:b w:val="0"/>
          <w:color w:val="000000"/>
          <w:sz w:val="28"/>
        </w:rPr>
        <w:t xml:space="preserve"> обращения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6,9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числа), транспортного налога – </w:t>
      </w:r>
      <w:r>
        <w:rPr>
          <w:b w:val="0"/>
          <w:color w:val="000000"/>
          <w:sz w:val="28"/>
        </w:rPr>
        <w:t>57</w:t>
      </w:r>
      <w:r>
        <w:rPr>
          <w:b w:val="0"/>
          <w:color w:val="000000"/>
          <w:sz w:val="28"/>
        </w:rPr>
        <w:t xml:space="preserve"> обращений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2,1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 и земельного налога – </w:t>
      </w:r>
      <w:r>
        <w:rPr>
          <w:b w:val="0"/>
          <w:color w:val="000000"/>
          <w:sz w:val="28"/>
        </w:rPr>
        <w:t xml:space="preserve">33 </w:t>
      </w:r>
      <w:r>
        <w:rPr>
          <w:b w:val="0"/>
          <w:color w:val="000000"/>
          <w:sz w:val="28"/>
        </w:rPr>
        <w:t>обращения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(</w:t>
      </w:r>
      <w:r>
        <w:rPr>
          <w:b w:val="0"/>
          <w:color w:val="000000"/>
          <w:sz w:val="28"/>
        </w:rPr>
        <w:t>1,2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числа). </w:t>
      </w:r>
      <w:r>
        <w:rPr>
          <w:b w:val="0"/>
          <w:sz w:val="28"/>
        </w:rPr>
        <w:t xml:space="preserve">Поступило </w:t>
      </w:r>
      <w:r>
        <w:rPr>
          <w:b w:val="0"/>
          <w:color w:val="000000"/>
          <w:sz w:val="28"/>
        </w:rPr>
        <w:t>4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 граждан по </w:t>
      </w:r>
      <w:r>
        <w:rPr>
          <w:b w:val="0"/>
          <w:sz w:val="28"/>
        </w:rPr>
        <w:t>вопросам актуализации сведений об объектах налогообложения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0,</w:t>
      </w:r>
      <w:r>
        <w:rPr>
          <w:b w:val="0"/>
          <w:sz w:val="28"/>
        </w:rPr>
        <w:t>2</w:t>
      </w:r>
      <w:r>
        <w:rPr>
          <w:b w:val="0"/>
          <w:sz w:val="28"/>
        </w:rPr>
        <w:t>%</w:t>
      </w:r>
      <w:r>
        <w:rPr>
          <w:b w:val="0"/>
          <w:sz w:val="28"/>
        </w:rPr>
        <w:t xml:space="preserve"> от общего числа), в них граждане просили пересчитать сумму налога к уплате в связи с прекращением права собственности на объект налогообложения. Направлялись сведения для </w:t>
      </w:r>
      <w:r>
        <w:rPr>
          <w:b w:val="0"/>
          <w:sz w:val="28"/>
        </w:rPr>
        <w:t>предоставления льгот по уплате налога</w:t>
      </w:r>
      <w:r>
        <w:rPr>
          <w:b w:val="0"/>
          <w:sz w:val="28"/>
        </w:rPr>
        <w:t xml:space="preserve"> – </w:t>
      </w:r>
      <w:r>
        <w:rPr>
          <w:b w:val="0"/>
          <w:color w:val="000000"/>
          <w:sz w:val="28"/>
        </w:rPr>
        <w:t>4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обращения</w:t>
      </w:r>
      <w:r>
        <w:rPr>
          <w:b w:val="0"/>
          <w:sz w:val="28"/>
        </w:rPr>
        <w:t xml:space="preserve"> (</w:t>
      </w:r>
      <w:r>
        <w:rPr>
          <w:b w:val="0"/>
          <w:color w:val="000000"/>
          <w:sz w:val="28"/>
        </w:rPr>
        <w:t>0,</w:t>
      </w:r>
      <w:r>
        <w:rPr>
          <w:b w:val="0"/>
          <w:color w:val="000000"/>
          <w:sz w:val="28"/>
        </w:rPr>
        <w:t>2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 xml:space="preserve">от общего числа). </w:t>
      </w:r>
      <w:r>
        <w:rPr>
          <w:b w:val="0"/>
          <w:color w:val="000000"/>
          <w:sz w:val="28"/>
        </w:rPr>
        <w:t>Граждане просили пересчитать сумму налога к уплате, направляли сведения для предоставления им льгот по уплате налога, уточняли сведения об объектах налогообложения в едином налоговом уведомлении на уплату имущественных налогов, сообщали о неполучении налоговых уведомлений на уплату имущественных налогов и об отсутствии начислений по налогам в личном кабинете</w:t>
      </w:r>
      <w:r>
        <w:rPr>
          <w:b w:val="0"/>
          <w:color w:val="000000"/>
          <w:sz w:val="28"/>
        </w:rPr>
        <w:t xml:space="preserve"> в </w:t>
      </w:r>
      <w:r>
        <w:rPr>
          <w:b w:val="0"/>
          <w:color w:val="000000"/>
          <w:sz w:val="28"/>
        </w:rPr>
        <w:t>3</w:t>
      </w:r>
      <w:r>
        <w:rPr>
          <w:b w:val="0"/>
          <w:color w:val="000000"/>
          <w:sz w:val="28"/>
        </w:rPr>
        <w:t xml:space="preserve"> случаях  (</w:t>
      </w:r>
      <w:r>
        <w:rPr>
          <w:b w:val="0"/>
          <w:color w:val="000000"/>
          <w:sz w:val="28"/>
        </w:rPr>
        <w:t>0,1</w:t>
      </w:r>
      <w:r>
        <w:rPr>
          <w:b w:val="0"/>
          <w:color w:val="000000"/>
          <w:sz w:val="28"/>
        </w:rPr>
        <w:t>%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от общего числа).</w:t>
      </w:r>
    </w:p>
    <w:p w14:paraId="0D000000">
      <w:pPr>
        <w:pStyle w:val="Style_2"/>
        <w:ind w:firstLine="708"/>
        <w:jc w:val="both"/>
        <w:rPr>
          <w:b w:val="0"/>
          <w:sz w:val="28"/>
        </w:rPr>
      </w:pPr>
      <w:r>
        <w:rPr>
          <w:b w:val="0"/>
          <w:color w:val="000000"/>
          <w:sz w:val="28"/>
        </w:rPr>
        <w:t xml:space="preserve">Немалую часть в текущем периоде составляли </w:t>
      </w:r>
      <w:r>
        <w:rPr>
          <w:b w:val="0"/>
          <w:sz w:val="28"/>
        </w:rPr>
        <w:t xml:space="preserve">обращения по </w:t>
      </w:r>
      <w:r>
        <w:rPr>
          <w:b w:val="0"/>
          <w:color w:val="000000"/>
          <w:sz w:val="28"/>
        </w:rPr>
        <w:t xml:space="preserve">вопросам налогообложения доходов физических лиц и администрирования страховых взносов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190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7,</w:t>
      </w:r>
      <w:r>
        <w:rPr>
          <w:b w:val="0"/>
          <w:sz w:val="28"/>
        </w:rPr>
        <w:t>1</w:t>
      </w:r>
      <w:r>
        <w:rPr>
          <w:b w:val="0"/>
          <w:color w:val="000000"/>
          <w:sz w:val="28"/>
        </w:rPr>
        <w:t>%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от общего числа). Налогоплательщиков интересовали вопросы, связанные с порядком начисления и уплаты НДФЛ при продаже имущества, предоставлением имущественного и социального налогового вычета, а также порядком декларирования полученного дохода от различного рода деятельности на территории Российской Федерации. </w:t>
      </w:r>
    </w:p>
    <w:p w14:paraId="0E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Как и в предыдущих периодах продолжали поступать письма граждан</w:t>
      </w:r>
      <w:r>
        <w:rPr>
          <w:b w:val="0"/>
          <w:color w:val="000000"/>
          <w:sz w:val="28"/>
        </w:rPr>
        <w:t xml:space="preserve"> и организаций</w:t>
      </w:r>
      <w:r>
        <w:rPr>
          <w:b w:val="0"/>
          <w:color w:val="000000"/>
          <w:sz w:val="28"/>
        </w:rPr>
        <w:t xml:space="preserve">, содержащие </w:t>
      </w:r>
      <w:r>
        <w:rPr>
          <w:b w:val="0"/>
          <w:color w:val="000000"/>
          <w:sz w:val="28"/>
        </w:rPr>
        <w:t xml:space="preserve">вопросы государственной регистрации и учета налогоплательщиков </w:t>
      </w:r>
      <w:r>
        <w:rPr>
          <w:b w:val="0"/>
          <w:color w:val="000000"/>
          <w:sz w:val="28"/>
        </w:rPr>
        <w:t>–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110 </w:t>
      </w:r>
      <w:r>
        <w:rPr>
          <w:b w:val="0"/>
          <w:color w:val="000000"/>
          <w:sz w:val="28"/>
        </w:rPr>
        <w:t>обращени</w:t>
      </w:r>
      <w:r>
        <w:rPr>
          <w:b w:val="0"/>
          <w:color w:val="000000"/>
          <w:sz w:val="28"/>
        </w:rPr>
        <w:t>й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(</w:t>
      </w:r>
      <w:r>
        <w:rPr>
          <w:b w:val="0"/>
          <w:color w:val="000000"/>
          <w:sz w:val="28"/>
        </w:rPr>
        <w:t>4,1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числа). В ряде писем возникали вопросы, связанные с отсутствием сведений о юридическом лице или индивидуальном предпринимателе в Едином реестре субъектов малого и среднего предпринимательства, а также с оформлением документов, представляемых в регистрирующий орган при </w:t>
      </w:r>
      <w:r>
        <w:rPr>
          <w:b w:val="0"/>
          <w:color w:val="000000"/>
          <w:sz w:val="28"/>
        </w:rPr>
        <w:t>государственной регистрации юридических лиц, индивидуальных предпринимателей и крестьянских (фермерских) хозяйств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 xml:space="preserve">93 </w:t>
      </w:r>
      <w:r>
        <w:rPr>
          <w:b w:val="0"/>
          <w:color w:val="000000"/>
          <w:sz w:val="28"/>
        </w:rPr>
        <w:t>обращения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3,5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числа). Заявители продолжали обращаться с требованием прекратить неправомерные, по мнению авторов, действия при обработке их персональных данных и </w:t>
      </w:r>
      <w:r>
        <w:rPr>
          <w:b w:val="0"/>
          <w:color w:val="000000"/>
          <w:sz w:val="28"/>
        </w:rPr>
        <w:t>аннулировать присвоенный идентификационный номер налогоплательщика, а также просили внести соответствующие изменения в ЕГРН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17</w:t>
      </w:r>
      <w:r>
        <w:rPr>
          <w:b w:val="0"/>
          <w:color w:val="000000"/>
          <w:sz w:val="28"/>
        </w:rPr>
        <w:t xml:space="preserve"> обращений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(</w:t>
      </w:r>
      <w:r>
        <w:rPr>
          <w:b w:val="0"/>
          <w:color w:val="000000"/>
          <w:sz w:val="28"/>
        </w:rPr>
        <w:t>0,6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числа). </w:t>
      </w:r>
    </w:p>
    <w:p w14:paraId="0F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В 1</w:t>
      </w:r>
      <w:r>
        <w:rPr>
          <w:b w:val="0"/>
          <w:sz w:val="28"/>
        </w:rPr>
        <w:t xml:space="preserve"> квартале</w:t>
      </w:r>
      <w:r>
        <w:rPr>
          <w:b w:val="0"/>
          <w:color w:val="000000"/>
          <w:sz w:val="28"/>
        </w:rPr>
        <w:t xml:space="preserve"> 2024</w:t>
      </w:r>
      <w:r>
        <w:rPr>
          <w:b w:val="0"/>
          <w:color w:val="000000"/>
          <w:sz w:val="28"/>
        </w:rPr>
        <w:t xml:space="preserve"> года </w:t>
      </w:r>
      <w:r>
        <w:rPr>
          <w:b w:val="0"/>
          <w:color w:val="000000"/>
          <w:sz w:val="28"/>
        </w:rPr>
        <w:t>не</w:t>
      </w:r>
      <w:r>
        <w:rPr>
          <w:b w:val="0"/>
          <w:color w:val="000000"/>
          <w:sz w:val="28"/>
        </w:rPr>
        <w:t xml:space="preserve">значительное количество писем содержало </w:t>
      </w:r>
      <w:r>
        <w:rPr>
          <w:b w:val="0"/>
          <w:color w:val="000000"/>
          <w:sz w:val="28"/>
        </w:rPr>
        <w:t xml:space="preserve">вопросы осуществления возврата или зачета излишне уплаченных или излишне взысканных сумм налогов, сборов, пеней, штрафов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69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обращений (</w:t>
      </w:r>
      <w:r>
        <w:rPr>
          <w:b w:val="0"/>
          <w:color w:val="000000"/>
          <w:sz w:val="28"/>
        </w:rPr>
        <w:t>2,6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>от общего числа). Налогоплательщики сообщали о нарушении сроков возврата излишне уплаченной суммы налога и просили подтвердить обоснованность отказов в зачете (возврате) сумм налога.</w:t>
      </w:r>
    </w:p>
    <w:p w14:paraId="10000000">
      <w:pPr>
        <w:pStyle w:val="Style_2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Отдельные обращения, поступившие в Управление в отчетном периоде, содержали </w:t>
      </w:r>
      <w:r>
        <w:rPr>
          <w:b w:val="0"/>
          <w:sz w:val="28"/>
        </w:rPr>
        <w:t xml:space="preserve">вопросы налогообложения малого бизнеса, специальных налоговых режимов </w:t>
      </w:r>
      <w:r>
        <w:rPr>
          <w:b w:val="0"/>
          <w:sz w:val="28"/>
        </w:rPr>
        <w:t xml:space="preserve">– </w:t>
      </w:r>
      <w:r>
        <w:rPr>
          <w:b w:val="0"/>
          <w:sz w:val="28"/>
        </w:rPr>
        <w:t xml:space="preserve">62 </w:t>
      </w:r>
      <w:r>
        <w:rPr>
          <w:b w:val="0"/>
          <w:sz w:val="28"/>
        </w:rPr>
        <w:t>обращения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2,3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>от общего числа). В отчетном периоде поступали обращения по вопросу оказания мер по поддержке бизнеса.</w:t>
      </w:r>
    </w:p>
    <w:p w14:paraId="11000000">
      <w:pPr>
        <w:pStyle w:val="Style_2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 xml:space="preserve">Кроме того, часть обращений, поступивших в Управление в отчетном периоде, касалась </w:t>
      </w:r>
      <w:r>
        <w:rPr>
          <w:b w:val="0"/>
          <w:sz w:val="28"/>
        </w:rPr>
        <w:t xml:space="preserve">вопросов организации работы с налогоплательщиками </w:t>
      </w:r>
      <w:r>
        <w:rPr>
          <w:b w:val="0"/>
          <w:sz w:val="28"/>
        </w:rPr>
        <w:t xml:space="preserve">– </w:t>
      </w:r>
      <w:r>
        <w:rPr>
          <w:b w:val="0"/>
          <w:color w:val="000000"/>
          <w:sz w:val="28"/>
        </w:rPr>
        <w:t>35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обращений (</w:t>
      </w:r>
      <w:r>
        <w:rPr>
          <w:b w:val="0"/>
          <w:sz w:val="28"/>
        </w:rPr>
        <w:t>1,3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>от общего числа).</w:t>
      </w:r>
    </w:p>
    <w:p w14:paraId="12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Также от граждан поступали обращения </w:t>
      </w:r>
      <w:r>
        <w:rPr>
          <w:b w:val="0"/>
          <w:color w:val="000000"/>
          <w:sz w:val="28"/>
        </w:rPr>
        <w:t xml:space="preserve">по вопросам применения контрольно-кассовой техники </w:t>
      </w:r>
      <w:r>
        <w:rPr>
          <w:b w:val="0"/>
          <w:color w:val="000000"/>
          <w:sz w:val="28"/>
        </w:rPr>
        <w:t xml:space="preserve">– </w:t>
      </w:r>
      <w:r>
        <w:rPr>
          <w:b w:val="0"/>
          <w:color w:val="000000"/>
          <w:sz w:val="28"/>
        </w:rPr>
        <w:t>22</w:t>
      </w:r>
      <w:r>
        <w:rPr>
          <w:b w:val="0"/>
          <w:color w:val="000000"/>
          <w:sz w:val="28"/>
        </w:rPr>
        <w:t xml:space="preserve"> обращени</w:t>
      </w:r>
      <w:r>
        <w:rPr>
          <w:b w:val="0"/>
          <w:color w:val="000000"/>
          <w:sz w:val="28"/>
        </w:rPr>
        <w:t>я</w:t>
      </w:r>
      <w:r>
        <w:rPr>
          <w:b w:val="0"/>
          <w:color w:val="000000"/>
          <w:sz w:val="28"/>
        </w:rPr>
        <w:t xml:space="preserve"> (</w:t>
      </w:r>
      <w:r>
        <w:rPr>
          <w:b w:val="0"/>
          <w:color w:val="000000"/>
          <w:sz w:val="28"/>
        </w:rPr>
        <w:t>0</w:t>
      </w:r>
      <w:r>
        <w:rPr>
          <w:b w:val="0"/>
          <w:color w:val="000000"/>
          <w:sz w:val="28"/>
        </w:rPr>
        <w:t>,8</w:t>
      </w:r>
      <w:r>
        <w:rPr>
          <w:b w:val="0"/>
          <w:color w:val="000000"/>
          <w:sz w:val="28"/>
        </w:rPr>
        <w:t xml:space="preserve">% </w:t>
      </w:r>
      <w:r>
        <w:rPr>
          <w:b w:val="0"/>
          <w:color w:val="000000"/>
          <w:sz w:val="28"/>
        </w:rPr>
        <w:t xml:space="preserve">от общего числа). </w:t>
      </w:r>
    </w:p>
    <w:p w14:paraId="13000000">
      <w:pPr>
        <w:pStyle w:val="Style_2"/>
        <w:ind w:firstLine="708"/>
        <w:jc w:val="both"/>
        <w:rPr>
          <w:b w:val="0"/>
          <w:sz w:val="28"/>
        </w:rPr>
      </w:pPr>
      <w:r>
        <w:rPr>
          <w:b w:val="0"/>
          <w:sz w:val="28"/>
        </w:rPr>
        <w:t>По прекращению рассмотрения</w:t>
      </w:r>
      <w:r>
        <w:rPr>
          <w:b w:val="0"/>
          <w:sz w:val="28"/>
        </w:rPr>
        <w:t xml:space="preserve"> ранее поступивших заявлений обратилось </w:t>
      </w:r>
      <w:r>
        <w:rPr>
          <w:b w:val="0"/>
          <w:sz w:val="28"/>
        </w:rPr>
        <w:t>17</w:t>
      </w:r>
      <w:r>
        <w:rPr>
          <w:b w:val="0"/>
          <w:sz w:val="28"/>
        </w:rPr>
        <w:t xml:space="preserve"> заявителей (</w:t>
      </w:r>
      <w:r>
        <w:rPr>
          <w:b w:val="0"/>
          <w:sz w:val="28"/>
        </w:rPr>
        <w:t>0,6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% </w:t>
      </w:r>
      <w:r>
        <w:rPr>
          <w:b w:val="0"/>
          <w:sz w:val="28"/>
        </w:rPr>
        <w:t>от общего числа).</w:t>
      </w:r>
    </w:p>
    <w:p w14:paraId="14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Подробная статистика по обращениям граждан, поступившим в </w:t>
      </w:r>
      <w:r>
        <w:rPr>
          <w:b w:val="0"/>
          <w:color w:val="000000"/>
          <w:sz w:val="28"/>
        </w:rPr>
        <w:t>Управление</w:t>
      </w:r>
      <w:r>
        <w:rPr>
          <w:b w:val="0"/>
          <w:color w:val="000000"/>
          <w:sz w:val="28"/>
        </w:rPr>
        <w:t xml:space="preserve"> за период с 01.</w:t>
      </w:r>
      <w:r>
        <w:rPr>
          <w:b w:val="0"/>
          <w:color w:val="000000"/>
          <w:sz w:val="28"/>
        </w:rPr>
        <w:t>01</w:t>
      </w:r>
      <w:r>
        <w:rPr>
          <w:b w:val="0"/>
          <w:color w:val="000000"/>
          <w:sz w:val="28"/>
        </w:rPr>
        <w:t>.202</w:t>
      </w:r>
      <w:r>
        <w:rPr>
          <w:b w:val="0"/>
          <w:color w:val="000000"/>
          <w:sz w:val="28"/>
        </w:rPr>
        <w:t>4</w:t>
      </w:r>
      <w:r>
        <w:rPr>
          <w:b w:val="0"/>
          <w:color w:val="000000"/>
          <w:sz w:val="28"/>
        </w:rPr>
        <w:t xml:space="preserve"> по 3</w:t>
      </w:r>
      <w:r>
        <w:rPr>
          <w:b w:val="0"/>
          <w:color w:val="000000"/>
          <w:sz w:val="28"/>
        </w:rPr>
        <w:t>1</w:t>
      </w:r>
      <w:r>
        <w:rPr>
          <w:b w:val="0"/>
          <w:color w:val="000000"/>
          <w:sz w:val="28"/>
        </w:rPr>
        <w:t>.</w:t>
      </w:r>
      <w:r>
        <w:rPr>
          <w:b w:val="0"/>
          <w:color w:val="000000"/>
          <w:sz w:val="28"/>
        </w:rPr>
        <w:t>03.202</w:t>
      </w:r>
      <w:r>
        <w:rPr>
          <w:b w:val="0"/>
          <w:color w:val="000000"/>
          <w:sz w:val="28"/>
        </w:rPr>
        <w:t>4</w:t>
      </w:r>
      <w:r>
        <w:rPr>
          <w:b w:val="0"/>
          <w:color w:val="000000"/>
          <w:sz w:val="28"/>
        </w:rPr>
        <w:t xml:space="preserve"> приведена в приложениях</w:t>
      </w:r>
      <w:r>
        <w:rPr>
          <w:b w:val="0"/>
          <w:color w:val="000000"/>
          <w:sz w:val="28"/>
        </w:rPr>
        <w:t xml:space="preserve"> № </w:t>
      </w:r>
      <w:r>
        <w:rPr>
          <w:b w:val="0"/>
          <w:color w:val="000000"/>
          <w:sz w:val="28"/>
        </w:rPr>
        <w:t>1</w:t>
      </w:r>
      <w:r>
        <w:rPr>
          <w:b w:val="0"/>
          <w:color w:val="000000"/>
          <w:sz w:val="28"/>
        </w:rPr>
        <w:t xml:space="preserve">. </w:t>
      </w:r>
    </w:p>
    <w:p w14:paraId="15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>Кроме того, поступали обращения граждан</w:t>
      </w:r>
      <w:r>
        <w:rPr>
          <w:b w:val="0"/>
          <w:color w:val="000000"/>
          <w:sz w:val="28"/>
        </w:rPr>
        <w:t xml:space="preserve"> из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sz w:val="28"/>
        </w:rPr>
        <w:t>Красно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рского края, </w:t>
      </w:r>
      <w:r>
        <w:rPr>
          <w:b w:val="0"/>
          <w:sz w:val="28"/>
        </w:rPr>
        <w:t xml:space="preserve">Приморского </w:t>
      </w:r>
      <w:r>
        <w:rPr>
          <w:b w:val="0"/>
          <w:sz w:val="28"/>
        </w:rPr>
        <w:t xml:space="preserve"> края,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color w:val="000000"/>
          <w:sz w:val="28"/>
        </w:rPr>
        <w:t>республики Татарстан</w:t>
      </w:r>
      <w:r>
        <w:rPr>
          <w:b w:val="0"/>
          <w:color w:val="000000"/>
          <w:sz w:val="28"/>
        </w:rPr>
        <w:t xml:space="preserve">, </w:t>
      </w:r>
      <w:r>
        <w:rPr>
          <w:b w:val="0"/>
          <w:sz w:val="28"/>
        </w:rPr>
        <w:t>из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г.Москвы</w:t>
      </w:r>
      <w:r>
        <w:rPr>
          <w:b w:val="0"/>
          <w:sz w:val="28"/>
        </w:rPr>
        <w:t xml:space="preserve"> и г. Санкт-Петербурга,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Московской области, </w:t>
      </w:r>
      <w:r>
        <w:rPr>
          <w:b w:val="0"/>
          <w:color w:val="000000"/>
          <w:sz w:val="28"/>
        </w:rPr>
        <w:t>Калининградской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области,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color w:val="000000"/>
          <w:sz w:val="28"/>
        </w:rPr>
        <w:t xml:space="preserve">Саратовской области, Ульяновской области, </w:t>
      </w:r>
      <w:r>
        <w:rPr>
          <w:b w:val="0"/>
          <w:color w:val="000000"/>
          <w:sz w:val="28"/>
        </w:rPr>
        <w:t>Московской области</w:t>
      </w:r>
      <w:r>
        <w:rPr>
          <w:b w:val="0"/>
          <w:sz w:val="28"/>
        </w:rPr>
        <w:t xml:space="preserve">. </w:t>
      </w:r>
      <w:r>
        <w:rPr>
          <w:b w:val="0"/>
          <w:color w:val="000000"/>
          <w:sz w:val="28"/>
        </w:rPr>
        <w:t>Подробная статистика по обращениям граждан, поступившим в Управление</w:t>
      </w:r>
      <w:r>
        <w:rPr>
          <w:b w:val="0"/>
          <w:sz w:val="28"/>
        </w:rPr>
        <w:t xml:space="preserve"> за период с 01.</w:t>
      </w:r>
      <w:r>
        <w:rPr>
          <w:b w:val="0"/>
          <w:sz w:val="28"/>
        </w:rPr>
        <w:t>01</w:t>
      </w:r>
      <w:r>
        <w:rPr>
          <w:b w:val="0"/>
          <w:sz w:val="28"/>
        </w:rPr>
        <w:t>.202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по 3</w:t>
      </w:r>
      <w:r>
        <w:rPr>
          <w:b w:val="0"/>
          <w:sz w:val="28"/>
        </w:rPr>
        <w:t>1</w:t>
      </w:r>
      <w:r>
        <w:rPr>
          <w:b w:val="0"/>
          <w:sz w:val="28"/>
        </w:rPr>
        <w:t>.</w:t>
      </w:r>
      <w:r>
        <w:rPr>
          <w:b w:val="0"/>
          <w:sz w:val="28"/>
        </w:rPr>
        <w:t>03</w:t>
      </w:r>
      <w:r>
        <w:rPr>
          <w:b w:val="0"/>
          <w:sz w:val="28"/>
        </w:rPr>
        <w:t>.202</w:t>
      </w:r>
      <w:r>
        <w:rPr>
          <w:b w:val="0"/>
          <w:sz w:val="28"/>
        </w:rPr>
        <w:t>4</w:t>
      </w:r>
      <w:r>
        <w:rPr>
          <w:b w:val="0"/>
          <w:sz w:val="28"/>
        </w:rPr>
        <w:t>.</w:t>
      </w:r>
    </w:p>
    <w:p w14:paraId="16000000">
      <w:pPr>
        <w:ind w:firstLine="708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>В целях обеспечения прав граждан на получение информации, своевременного и оперативного реагирования на возникающие у населения вопросы Управлением Федеральной налоговой службы по Самарской области организован личный прием граждан, который является наиболее эффективной формой работы с населением.</w:t>
      </w:r>
    </w:p>
    <w:p w14:paraId="17000000">
      <w:pPr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Аппаратом Управления Федеральной налоговой службы  по Самарской области за 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</w:t>
      </w:r>
      <w:r>
        <w:rPr>
          <w:b w:val="0"/>
          <w:sz w:val="28"/>
        </w:rPr>
        <w:t xml:space="preserve">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принято – </w:t>
      </w:r>
      <w:r>
        <w:rPr>
          <w:b w:val="0"/>
          <w:sz w:val="28"/>
        </w:rPr>
        <w:t>33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граждан</w:t>
      </w:r>
      <w:r>
        <w:rPr>
          <w:b w:val="0"/>
          <w:sz w:val="28"/>
        </w:rPr>
        <w:t>ин</w:t>
      </w:r>
      <w:r>
        <w:rPr>
          <w:b w:val="0"/>
          <w:sz w:val="28"/>
        </w:rPr>
        <w:t>а и представителей организаций</w:t>
      </w:r>
      <w:r>
        <w:rPr>
          <w:b w:val="0"/>
          <w:sz w:val="28"/>
        </w:rPr>
        <w:t xml:space="preserve">, что </w:t>
      </w:r>
      <w:r>
        <w:rPr>
          <w:b w:val="0"/>
          <w:sz w:val="28"/>
        </w:rPr>
        <w:t>на 35,3%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меньше</w:t>
      </w:r>
      <w:r>
        <w:rPr>
          <w:b w:val="0"/>
          <w:sz w:val="28"/>
        </w:rPr>
        <w:t xml:space="preserve"> аналогичного периода 20</w:t>
      </w:r>
      <w:r>
        <w:rPr>
          <w:b w:val="0"/>
          <w:sz w:val="28"/>
        </w:rPr>
        <w:t>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(</w:t>
      </w:r>
      <w:r>
        <w:rPr>
          <w:b w:val="0"/>
          <w:sz w:val="28"/>
        </w:rPr>
        <w:t>51</w:t>
      </w:r>
      <w:r>
        <w:rPr>
          <w:b w:val="0"/>
          <w:sz w:val="28"/>
        </w:rPr>
        <w:t xml:space="preserve">). </w:t>
      </w:r>
      <w:r>
        <w:rPr>
          <w:b w:val="0"/>
          <w:sz w:val="28"/>
        </w:rPr>
        <w:t xml:space="preserve">Всем обратившимся гражданам уполномоченными должностными лицами были устно даны подробные разъяснения. </w:t>
      </w:r>
    </w:p>
    <w:p w14:paraId="18000000">
      <w:pPr>
        <w:pStyle w:val="Style_3"/>
        <w:spacing w:after="0" w:before="0"/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В ходе приема граждан в приемной Президента Российской Федерации в Самарской области руководителем Управления принято </w:t>
      </w:r>
      <w:r>
        <w:rPr>
          <w:b w:val="0"/>
          <w:sz w:val="28"/>
        </w:rPr>
        <w:t>2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граждан</w:t>
      </w:r>
      <w:r>
        <w:rPr>
          <w:b w:val="0"/>
          <w:sz w:val="28"/>
        </w:rPr>
        <w:t>ина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>что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в 2,5 раза</w:t>
      </w:r>
      <w:r>
        <w:rPr>
          <w:b w:val="0"/>
          <w:sz w:val="28"/>
        </w:rPr>
        <w:t xml:space="preserve"> меньше, </w:t>
      </w:r>
      <w:r>
        <w:rPr>
          <w:b w:val="0"/>
          <w:sz w:val="28"/>
        </w:rPr>
        <w:t>чем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в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аналогично</w:t>
      </w:r>
      <w:r>
        <w:rPr>
          <w:b w:val="0"/>
          <w:sz w:val="28"/>
        </w:rPr>
        <w:t>м</w:t>
      </w:r>
      <w:r>
        <w:rPr>
          <w:b w:val="0"/>
          <w:sz w:val="28"/>
        </w:rPr>
        <w:t xml:space="preserve"> период</w:t>
      </w:r>
      <w:r>
        <w:rPr>
          <w:b w:val="0"/>
          <w:sz w:val="28"/>
        </w:rPr>
        <w:t>е</w:t>
      </w:r>
      <w:r>
        <w:rPr>
          <w:b w:val="0"/>
          <w:sz w:val="28"/>
        </w:rPr>
        <w:t xml:space="preserve">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–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5</w:t>
      </w:r>
      <w:r>
        <w:rPr>
          <w:b w:val="0"/>
          <w:sz w:val="28"/>
        </w:rPr>
        <w:t>.</w:t>
      </w:r>
    </w:p>
    <w:p w14:paraId="19000000">
      <w:pPr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УФНС России по Самарской области уделяет большое значение организации работы с обращениями граждан в налоговых органах, постоянно проводит работу по совершенствованию делопроизводства по обращениям граждан, по повышению качества подготовки ответов на обращения граждан. </w:t>
      </w:r>
    </w:p>
    <w:p w14:paraId="1A000000">
      <w:pPr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>Кроме этого, информация об организации работы с обращениями граждан ежемесячно представляется в Аппарат Полномочного Представителя Президента Российской Федерации в Приволжском Федеральном округе.</w:t>
      </w:r>
    </w:p>
    <w:p w14:paraId="1B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color w:val="000000"/>
          <w:sz w:val="28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ФНС России ежемесячно до 5 числа месяца, следующего за отчетным периодом, выгружает информацию о результатах рассмотрения обращений граждан из ПК СЭД в раздел «Результаты рассмотрения обращений» на закрытый информационный ресурс ССТУ.РФ (далее – Портал ССТУ). </w:t>
      </w:r>
    </w:p>
    <w:p w14:paraId="1C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В 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квартале</w:t>
      </w:r>
      <w:r>
        <w:rPr>
          <w:b w:val="0"/>
          <w:sz w:val="28"/>
        </w:rPr>
        <w:t xml:space="preserve">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0"/>
          <w:sz w:val="28"/>
        </w:rPr>
        <w:t>2505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граждан, поступивших в Управление</w:t>
      </w:r>
      <w:r>
        <w:rPr>
          <w:b w:val="0"/>
          <w:sz w:val="28"/>
        </w:rPr>
        <w:t>.</w:t>
      </w:r>
    </w:p>
    <w:p w14:paraId="1D000000">
      <w:pPr>
        <w:ind w:firstLine="720"/>
        <w:jc w:val="both"/>
        <w:rPr>
          <w:b w:val="0"/>
          <w:sz w:val="28"/>
        </w:rPr>
      </w:pPr>
    </w:p>
    <w:p w14:paraId="1E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2. Исполнительская дисциплина в структурных подразделениях</w:t>
      </w:r>
    </w:p>
    <w:p w14:paraId="1F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УФНС России по Самарской области</w:t>
      </w:r>
    </w:p>
    <w:p w14:paraId="20000000">
      <w:pPr>
        <w:pStyle w:val="Style_2"/>
        <w:ind/>
        <w:jc w:val="center"/>
        <w:rPr>
          <w:b w:val="0"/>
          <w:sz w:val="28"/>
        </w:rPr>
      </w:pPr>
    </w:p>
    <w:p w14:paraId="21000000">
      <w:pPr>
        <w:pStyle w:val="Style_4"/>
        <w:ind w:firstLine="709" w:left="0" w:right="-164"/>
        <w:jc w:val="both"/>
        <w:rPr>
          <w:b w:val="0"/>
          <w:sz w:val="28"/>
        </w:rPr>
      </w:pPr>
      <w:r>
        <w:rPr>
          <w:b w:val="0"/>
          <w:sz w:val="28"/>
        </w:rPr>
        <w:t xml:space="preserve">Обращения граждан, поступившие в 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квартале</w:t>
      </w:r>
      <w:r>
        <w:rPr>
          <w:b w:val="0"/>
          <w:sz w:val="28"/>
        </w:rPr>
        <w:t xml:space="preserve">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года, находились на рассмотрении в следующих структурных подразделениях Управления:</w:t>
      </w:r>
    </w:p>
    <w:p w14:paraId="22000000">
      <w:pPr>
        <w:pStyle w:val="Style_4"/>
        <w:ind w:firstLine="709" w:left="0" w:right="-164"/>
        <w:jc w:val="both"/>
        <w:rPr>
          <w:b w:val="0"/>
          <w:sz w:val="28"/>
        </w:rPr>
      </w:pPr>
    </w:p>
    <w:tbl>
      <w:tblPr>
        <w:tblStyle w:val="Style_5"/>
        <w:tblInd w:type="dxa" w:w="675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5812"/>
        <w:gridCol w:w="1418"/>
        <w:gridCol w:w="1843"/>
      </w:tblGrid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3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Общий о</w:t>
            </w:r>
            <w:r>
              <w:rPr>
                <w:b w:val="0"/>
                <w:sz w:val="28"/>
              </w:rPr>
              <w:t>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4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5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0,2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6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налогообложения юридических лиц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7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122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8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4,5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9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досудебного урегулирования налоговых споров № 1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A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643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B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24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C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урегулирования задолженности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D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418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E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15,6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2F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налогообложения доходов и администрирования страховых взносов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0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388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1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14,5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2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работы с налогоплательщиками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3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53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4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5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Финансовый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6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7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8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Контрольный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9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A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0,4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B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Правовой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C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D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0,6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E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регистрации и учета налогоплательщиков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3F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164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0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6,1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1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кадров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2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3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4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5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37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6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1,4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7000000">
            <w:pPr>
              <w:ind/>
              <w:jc w:val="both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контроля выполнения  технологических процессов и информационных технологий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8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9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</w:t>
            </w:r>
            <w:r>
              <w:rPr>
                <w:b w:val="0"/>
                <w:sz w:val="28"/>
              </w:rPr>
              <w:t>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A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профилактики коррупционных и иных правонарушений и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B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9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C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0,3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D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обеспечения процедур банкротства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E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76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4F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2,8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0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камерального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1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30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2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1,1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3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налогообложения имущества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4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351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5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13,1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6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расчетов с бюджетом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7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202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8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7,5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9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информационной безопасности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A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11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B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0,4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C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Контрольно-аналитический отдел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D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E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0,1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5F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Отдел оперативного контроля</w:t>
            </w:r>
          </w:p>
        </w:tc>
        <w:tc>
          <w:tcPr>
            <w:tcW w:type="dxa" w:w="1418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0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132</w:t>
            </w:r>
          </w:p>
        </w:tc>
        <w:tc>
          <w:tcPr>
            <w:tcW w:type="dxa" w:w="1843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1000000">
            <w:pPr>
              <w:spacing w:line="276" w:lineRule="auto"/>
              <w:ind/>
              <w:jc w:val="center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4,9</w:t>
            </w:r>
            <w:r>
              <w:rPr>
                <w:b w:val="0"/>
                <w:sz w:val="28"/>
              </w:rPr>
              <w:t>%</w:t>
            </w:r>
          </w:p>
        </w:tc>
      </w:tr>
      <w:tr>
        <w:tc>
          <w:tcPr>
            <w:tcW w:type="dxa" w:w="581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2000000">
            <w:pPr>
              <w:spacing w:line="276" w:lineRule="auto"/>
              <w:ind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ИТОГО:</w:t>
            </w:r>
          </w:p>
        </w:tc>
        <w:tc>
          <w:tcPr>
            <w:tcW w:type="dxa" w:w="3261"/>
            <w:gridSpan w:val="2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63000000">
            <w:pPr>
              <w:spacing w:line="276" w:lineRule="auto"/>
              <w:ind/>
              <w:jc w:val="right"/>
              <w:rPr>
                <w:b w:val="0"/>
                <w:sz w:val="28"/>
              </w:rPr>
            </w:pPr>
            <w:r>
              <w:rPr>
                <w:b w:val="0"/>
                <w:sz w:val="28"/>
              </w:rPr>
              <w:t>2682</w:t>
            </w:r>
          </w:p>
        </w:tc>
      </w:tr>
    </w:tbl>
    <w:p w14:paraId="64000000">
      <w:pPr>
        <w:ind w:firstLine="720"/>
        <w:jc w:val="both"/>
        <w:rPr>
          <w:b w:val="0"/>
          <w:sz w:val="28"/>
        </w:rPr>
      </w:pPr>
    </w:p>
    <w:p w14:paraId="65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Из поступивших в отчетном периоде обращений граждан</w:t>
      </w:r>
      <w:r>
        <w:rPr>
          <w:b w:val="0"/>
          <w:sz w:val="28"/>
        </w:rPr>
        <w:t xml:space="preserve"> и организаций</w:t>
      </w:r>
      <w:r>
        <w:rPr>
          <w:b w:val="0"/>
          <w:sz w:val="28"/>
        </w:rPr>
        <w:t xml:space="preserve"> на контроль было поставлено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2682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. Также на рассмотрении </w:t>
      </w:r>
      <w:r>
        <w:rPr>
          <w:b w:val="0"/>
          <w:sz w:val="28"/>
        </w:rPr>
        <w:t>в Управлении</w:t>
      </w:r>
      <w:r>
        <w:rPr>
          <w:b w:val="0"/>
          <w:sz w:val="28"/>
        </w:rPr>
        <w:t xml:space="preserve"> находилось еще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489 </w:t>
      </w:r>
      <w:r>
        <w:rPr>
          <w:b w:val="0"/>
          <w:sz w:val="28"/>
        </w:rPr>
        <w:t>об</w:t>
      </w:r>
      <w:r>
        <w:rPr>
          <w:b w:val="0"/>
          <w:sz w:val="28"/>
        </w:rPr>
        <w:t>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, поступивших в более ранние сроки. Таким образом, в отчетном периоде на контроле находилось </w:t>
      </w:r>
      <w:r>
        <w:rPr>
          <w:b w:val="0"/>
          <w:sz w:val="28"/>
        </w:rPr>
        <w:t>3171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</w:t>
      </w:r>
      <w:r>
        <w:rPr>
          <w:b w:val="0"/>
          <w:sz w:val="28"/>
        </w:rPr>
        <w:t>бращени</w:t>
      </w:r>
      <w:r>
        <w:rPr>
          <w:b w:val="0"/>
          <w:sz w:val="28"/>
        </w:rPr>
        <w:t>е</w:t>
      </w:r>
      <w:r>
        <w:rPr>
          <w:b w:val="0"/>
          <w:sz w:val="28"/>
        </w:rPr>
        <w:t xml:space="preserve"> граждан</w:t>
      </w:r>
      <w:r>
        <w:rPr>
          <w:b w:val="0"/>
          <w:sz w:val="28"/>
        </w:rPr>
        <w:t xml:space="preserve"> и организаций</w:t>
      </w:r>
      <w:r>
        <w:rPr>
          <w:b w:val="0"/>
          <w:sz w:val="28"/>
        </w:rPr>
        <w:t xml:space="preserve">, что </w:t>
      </w:r>
      <w:r>
        <w:rPr>
          <w:b w:val="0"/>
          <w:sz w:val="28"/>
        </w:rPr>
        <w:t>на 23,3%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больше</w:t>
      </w:r>
      <w:r>
        <w:rPr>
          <w:b w:val="0"/>
          <w:sz w:val="28"/>
        </w:rPr>
        <w:t>, чем за аналогичный период 20</w:t>
      </w:r>
      <w:r>
        <w:rPr>
          <w:b w:val="0"/>
          <w:sz w:val="28"/>
        </w:rPr>
        <w:t>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(в 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квартале</w:t>
      </w:r>
      <w:r>
        <w:rPr>
          <w:b w:val="0"/>
          <w:sz w:val="28"/>
        </w:rPr>
        <w:t xml:space="preserve"> 20</w:t>
      </w:r>
      <w:r>
        <w:rPr>
          <w:b w:val="0"/>
          <w:sz w:val="28"/>
        </w:rPr>
        <w:t>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года на контроле находилось </w:t>
      </w:r>
      <w:r>
        <w:rPr>
          <w:b w:val="0"/>
          <w:sz w:val="28"/>
        </w:rPr>
        <w:t>2570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). </w:t>
      </w:r>
    </w:p>
    <w:p w14:paraId="66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В 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квартале</w:t>
      </w:r>
      <w:r>
        <w:rPr>
          <w:b w:val="0"/>
          <w:sz w:val="28"/>
        </w:rPr>
        <w:t xml:space="preserve">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из центрального аппарата ФНС </w:t>
      </w:r>
      <w:r>
        <w:rPr>
          <w:b w:val="0"/>
          <w:sz w:val="28"/>
        </w:rPr>
        <w:t xml:space="preserve">России </w:t>
      </w:r>
      <w:r>
        <w:rPr>
          <w:b w:val="0"/>
          <w:sz w:val="28"/>
        </w:rPr>
        <w:t xml:space="preserve">в  адрес Управления </w:t>
      </w:r>
      <w:r>
        <w:rPr>
          <w:b w:val="0"/>
          <w:sz w:val="28"/>
        </w:rPr>
        <w:t>перенаправлено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334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 граждан</w:t>
      </w:r>
      <w:r>
        <w:rPr>
          <w:b w:val="0"/>
          <w:sz w:val="28"/>
        </w:rPr>
        <w:t xml:space="preserve"> и организаций</w:t>
      </w:r>
      <w:r>
        <w:rPr>
          <w:b w:val="0"/>
          <w:sz w:val="28"/>
        </w:rPr>
        <w:t xml:space="preserve">, что </w:t>
      </w:r>
      <w:r>
        <w:rPr>
          <w:b w:val="0"/>
          <w:sz w:val="28"/>
        </w:rPr>
        <w:t>на 46,5%</w:t>
      </w:r>
      <w:r>
        <w:rPr>
          <w:b w:val="0"/>
          <w:sz w:val="28"/>
        </w:rPr>
        <w:t xml:space="preserve"> больше</w:t>
      </w:r>
      <w:r>
        <w:rPr>
          <w:b w:val="0"/>
          <w:sz w:val="28"/>
        </w:rPr>
        <w:t xml:space="preserve"> аналогичного периода 20</w:t>
      </w:r>
      <w:r>
        <w:rPr>
          <w:b w:val="0"/>
          <w:sz w:val="28"/>
        </w:rPr>
        <w:t>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(</w:t>
      </w:r>
      <w:r>
        <w:rPr>
          <w:b w:val="0"/>
          <w:sz w:val="28"/>
        </w:rPr>
        <w:t xml:space="preserve">228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>).</w:t>
      </w:r>
    </w:p>
    <w:p w14:paraId="67000000">
      <w:pPr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 xml:space="preserve">323 </w:t>
      </w:r>
      <w:r>
        <w:rPr>
          <w:b w:val="0"/>
          <w:sz w:val="28"/>
        </w:rPr>
        <w:t>о</w:t>
      </w:r>
      <w:r>
        <w:rPr>
          <w:b w:val="0"/>
          <w:sz w:val="28"/>
        </w:rPr>
        <w:t>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 направлено в государственные органы по компетенции с уведомлением заявителей для всестороннего рассмотрения вопросов и постановки на контроль с соблюдением сроков, установленных законодательством Российской Федерации. В результате рассмотрения обращений в Управлении в </w:t>
      </w:r>
      <w:r>
        <w:rPr>
          <w:b w:val="0"/>
          <w:sz w:val="28"/>
        </w:rPr>
        <w:t>1</w:t>
      </w:r>
      <w:r>
        <w:rPr>
          <w:b w:val="0"/>
          <w:sz w:val="28"/>
        </w:rPr>
        <w:t xml:space="preserve"> квартале</w:t>
      </w:r>
      <w:r>
        <w:rPr>
          <w:b w:val="0"/>
          <w:sz w:val="28"/>
        </w:rPr>
        <w:t xml:space="preserve">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требования заявителей </w:t>
      </w:r>
      <w:r>
        <w:rPr>
          <w:b w:val="0"/>
          <w:sz w:val="28"/>
        </w:rPr>
        <w:t>удовлетворены</w:t>
      </w:r>
      <w:r>
        <w:rPr>
          <w:b w:val="0"/>
          <w:sz w:val="28"/>
        </w:rPr>
        <w:t xml:space="preserve"> (решено положительно) </w:t>
      </w:r>
      <w:r>
        <w:rPr>
          <w:b w:val="0"/>
          <w:sz w:val="28"/>
        </w:rPr>
        <w:t xml:space="preserve">по </w:t>
      </w:r>
      <w:r>
        <w:rPr>
          <w:b w:val="0"/>
          <w:sz w:val="28"/>
        </w:rPr>
        <w:t>422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обращени</w:t>
      </w:r>
      <w:r>
        <w:rPr>
          <w:b w:val="0"/>
          <w:sz w:val="28"/>
        </w:rPr>
        <w:t>ям</w:t>
      </w:r>
      <w:r>
        <w:rPr>
          <w:b w:val="0"/>
          <w:sz w:val="28"/>
        </w:rPr>
        <w:t xml:space="preserve">, </w:t>
      </w:r>
      <w:r>
        <w:rPr>
          <w:b w:val="0"/>
          <w:sz w:val="28"/>
        </w:rPr>
        <w:t xml:space="preserve">отказано </w:t>
      </w:r>
      <w:r>
        <w:rPr>
          <w:b w:val="0"/>
          <w:sz w:val="28"/>
        </w:rPr>
        <w:t xml:space="preserve">в удовлетворении </w:t>
      </w:r>
      <w:r>
        <w:rPr>
          <w:b w:val="0"/>
          <w:sz w:val="28"/>
        </w:rPr>
        <w:t xml:space="preserve">по </w:t>
      </w:r>
      <w:r>
        <w:rPr>
          <w:b w:val="0"/>
          <w:sz w:val="28"/>
        </w:rPr>
        <w:t>347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обращениям, </w:t>
      </w:r>
      <w:r>
        <w:rPr>
          <w:b w:val="0"/>
          <w:sz w:val="28"/>
        </w:rPr>
        <w:t>даны разъяснения по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778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обращениям. По состоянию на 01.</w:t>
      </w:r>
      <w:r>
        <w:rPr>
          <w:b w:val="0"/>
          <w:sz w:val="28"/>
        </w:rPr>
        <w:t>0</w:t>
      </w:r>
      <w:r>
        <w:rPr>
          <w:b w:val="0"/>
          <w:sz w:val="28"/>
        </w:rPr>
        <w:t>4</w:t>
      </w:r>
      <w:r>
        <w:rPr>
          <w:b w:val="0"/>
          <w:sz w:val="28"/>
        </w:rPr>
        <w:t>.202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не исполнено осталось </w:t>
      </w:r>
      <w:r>
        <w:rPr>
          <w:b w:val="0"/>
          <w:sz w:val="28"/>
        </w:rPr>
        <w:t>48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 в связи с более поздним сроком исполнения. </w:t>
      </w:r>
    </w:p>
    <w:p w14:paraId="68000000">
      <w:pPr>
        <w:ind w:firstLine="567"/>
        <w:jc w:val="both"/>
        <w:rPr>
          <w:b w:val="0"/>
          <w:sz w:val="28"/>
        </w:rPr>
      </w:pPr>
      <w:r>
        <w:rPr>
          <w:b w:val="0"/>
          <w:sz w:val="28"/>
        </w:rPr>
        <w:t>Все обращения граждан поставлены на контроль, исполнены в уст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новленные законодательством Российской Федерации сроки.</w:t>
      </w:r>
    </w:p>
    <w:p w14:paraId="69000000">
      <w:pPr>
        <w:pStyle w:val="Style_2"/>
        <w:rPr>
          <w:b w:val="0"/>
          <w:sz w:val="28"/>
        </w:rPr>
      </w:pPr>
    </w:p>
    <w:p w14:paraId="6A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3. Состояние исполнительской дисциплины</w:t>
      </w:r>
    </w:p>
    <w:p w14:paraId="6B000000">
      <w:pPr>
        <w:pStyle w:val="Style_2"/>
        <w:ind/>
        <w:jc w:val="center"/>
        <w:rPr>
          <w:b w:val="0"/>
          <w:sz w:val="28"/>
        </w:rPr>
      </w:pPr>
      <w:r>
        <w:rPr>
          <w:b w:val="0"/>
          <w:sz w:val="28"/>
        </w:rPr>
        <w:t>в территориальных органах ФНС России</w:t>
      </w:r>
      <w:r>
        <w:rPr>
          <w:b w:val="0"/>
          <w:sz w:val="28"/>
        </w:rPr>
        <w:t xml:space="preserve"> по Самарской области</w:t>
      </w:r>
    </w:p>
    <w:p w14:paraId="6C000000">
      <w:pPr>
        <w:pStyle w:val="Style_2"/>
        <w:rPr>
          <w:b w:val="0"/>
          <w:sz w:val="28"/>
        </w:rPr>
      </w:pPr>
    </w:p>
    <w:p w14:paraId="6D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В 1 квартале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в территориальные налоговые органы Самарской области  поступило </w:t>
      </w:r>
      <w:r>
        <w:rPr>
          <w:b w:val="0"/>
          <w:sz w:val="28"/>
        </w:rPr>
        <w:t>356</w:t>
      </w:r>
      <w:r>
        <w:rPr>
          <w:b w:val="0"/>
          <w:sz w:val="28"/>
        </w:rPr>
        <w:t>61</w:t>
      </w:r>
      <w:r>
        <w:rPr>
          <w:b w:val="0"/>
          <w:sz w:val="28"/>
        </w:rPr>
        <w:t xml:space="preserve">  обращени</w:t>
      </w:r>
      <w:r>
        <w:rPr>
          <w:b w:val="0"/>
          <w:sz w:val="28"/>
        </w:rPr>
        <w:t>е</w:t>
      </w:r>
      <w:r>
        <w:rPr>
          <w:b w:val="0"/>
          <w:sz w:val="28"/>
        </w:rPr>
        <w:t xml:space="preserve"> граждан</w:t>
      </w:r>
      <w:r>
        <w:rPr>
          <w:b w:val="0"/>
          <w:sz w:val="28"/>
        </w:rPr>
        <w:t xml:space="preserve"> и организаций</w:t>
      </w:r>
      <w:r>
        <w:rPr>
          <w:b w:val="0"/>
          <w:sz w:val="28"/>
        </w:rPr>
        <w:t xml:space="preserve">, в том числе </w:t>
      </w:r>
      <w:r>
        <w:rPr>
          <w:b w:val="0"/>
          <w:sz w:val="28"/>
        </w:rPr>
        <w:t>22746</w:t>
      </w:r>
      <w:r>
        <w:rPr>
          <w:b w:val="0"/>
          <w:sz w:val="28"/>
        </w:rPr>
        <w:t xml:space="preserve"> электронн</w:t>
      </w:r>
      <w:r>
        <w:rPr>
          <w:b w:val="0"/>
          <w:sz w:val="28"/>
        </w:rPr>
        <w:t>ых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>.  По сравнению с 1 кварталом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(</w:t>
      </w:r>
      <w:r>
        <w:rPr>
          <w:b w:val="0"/>
          <w:sz w:val="28"/>
        </w:rPr>
        <w:t>28481</w:t>
      </w:r>
      <w:r>
        <w:rPr>
          <w:b w:val="0"/>
          <w:sz w:val="28"/>
        </w:rPr>
        <w:t xml:space="preserve">) количество обращений </w:t>
      </w:r>
      <w:r>
        <w:rPr>
          <w:b w:val="0"/>
          <w:sz w:val="28"/>
        </w:rPr>
        <w:t>у</w:t>
      </w:r>
      <w:r>
        <w:rPr>
          <w:b w:val="0"/>
          <w:sz w:val="28"/>
        </w:rPr>
        <w:t>величилось</w:t>
      </w:r>
      <w:r>
        <w:rPr>
          <w:b w:val="0"/>
          <w:sz w:val="28"/>
        </w:rPr>
        <w:t xml:space="preserve"> на </w:t>
      </w:r>
      <w:r>
        <w:rPr>
          <w:b w:val="0"/>
          <w:sz w:val="28"/>
        </w:rPr>
        <w:t>25,3</w:t>
      </w:r>
      <w:r>
        <w:rPr>
          <w:b w:val="0"/>
          <w:sz w:val="28"/>
        </w:rPr>
        <w:t xml:space="preserve">%. </w:t>
      </w:r>
    </w:p>
    <w:p w14:paraId="6E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>Наибольшее количество обращений поступило в:</w:t>
      </w:r>
    </w:p>
    <w:p w14:paraId="6F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- </w:t>
      </w:r>
      <w:r>
        <w:rPr>
          <w:b w:val="0"/>
          <w:sz w:val="28"/>
        </w:rPr>
        <w:t>Межрайонную ИФНС России № 20</w:t>
      </w:r>
      <w:r>
        <w:rPr>
          <w:b w:val="0"/>
          <w:sz w:val="28"/>
        </w:rPr>
        <w:t xml:space="preserve"> по Самарской области</w:t>
      </w:r>
      <w:r>
        <w:rPr>
          <w:b w:val="0"/>
          <w:sz w:val="28"/>
        </w:rPr>
        <w:t xml:space="preserve"> – </w:t>
      </w:r>
      <w:r>
        <w:rPr>
          <w:b w:val="0"/>
          <w:sz w:val="28"/>
        </w:rPr>
        <w:t>5096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14,3</w:t>
      </w:r>
      <w:r>
        <w:rPr>
          <w:b w:val="0"/>
          <w:sz w:val="28"/>
        </w:rPr>
        <w:t>%</w:t>
      </w:r>
      <w:r>
        <w:rPr>
          <w:b w:val="0"/>
          <w:sz w:val="28"/>
        </w:rPr>
        <w:t xml:space="preserve"> от общего количества обращений), </w:t>
      </w:r>
    </w:p>
    <w:p w14:paraId="70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- </w:t>
      </w:r>
      <w:r>
        <w:rPr>
          <w:b w:val="0"/>
          <w:sz w:val="28"/>
        </w:rPr>
        <w:t xml:space="preserve">Межрайонную ИФНС России №  </w:t>
      </w:r>
      <w:r>
        <w:rPr>
          <w:b w:val="0"/>
          <w:sz w:val="28"/>
        </w:rPr>
        <w:t>23</w:t>
      </w:r>
      <w:r>
        <w:rPr>
          <w:b w:val="0"/>
          <w:sz w:val="28"/>
        </w:rPr>
        <w:t xml:space="preserve"> по Самарской области</w:t>
      </w:r>
      <w:r>
        <w:rPr>
          <w:b w:val="0"/>
          <w:sz w:val="28"/>
        </w:rPr>
        <w:t xml:space="preserve"> – </w:t>
      </w:r>
      <w:r>
        <w:rPr>
          <w:b w:val="0"/>
          <w:sz w:val="28"/>
        </w:rPr>
        <w:t>5073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я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14,2</w:t>
      </w:r>
      <w:r>
        <w:rPr>
          <w:b w:val="0"/>
          <w:sz w:val="28"/>
        </w:rPr>
        <w:t>%</w:t>
      </w:r>
      <w:r>
        <w:rPr>
          <w:b w:val="0"/>
          <w:sz w:val="28"/>
        </w:rPr>
        <w:t xml:space="preserve"> от общего количества обращений),</w:t>
      </w:r>
    </w:p>
    <w:p w14:paraId="71000000">
      <w:pPr>
        <w:ind w:firstLine="720"/>
        <w:jc w:val="both"/>
        <w:rPr>
          <w:b w:val="0"/>
          <w:sz w:val="28"/>
        </w:rPr>
      </w:pPr>
      <w:r>
        <w:rPr>
          <w:b w:val="0"/>
          <w:sz w:val="28"/>
        </w:rPr>
        <w:t xml:space="preserve">- </w:t>
      </w:r>
      <w:r>
        <w:rPr>
          <w:b w:val="0"/>
          <w:sz w:val="28"/>
        </w:rPr>
        <w:t>Межрайонную ИФНС России №</w:t>
      </w:r>
      <w:r>
        <w:rPr>
          <w:b w:val="0"/>
          <w:sz w:val="28"/>
        </w:rPr>
        <w:t xml:space="preserve"> 22</w:t>
      </w:r>
      <w:r>
        <w:rPr>
          <w:b w:val="0"/>
          <w:sz w:val="28"/>
        </w:rPr>
        <w:t xml:space="preserve"> по Самарской области</w:t>
      </w:r>
      <w:r>
        <w:rPr>
          <w:b w:val="0"/>
          <w:sz w:val="28"/>
        </w:rPr>
        <w:t xml:space="preserve"> - </w:t>
      </w:r>
      <w:r>
        <w:rPr>
          <w:b w:val="0"/>
          <w:sz w:val="28"/>
        </w:rPr>
        <w:t>4866</w:t>
      </w:r>
      <w:r>
        <w:rPr>
          <w:b w:val="0"/>
          <w:sz w:val="28"/>
        </w:rPr>
        <w:t xml:space="preserve"> обращени</w:t>
      </w:r>
      <w:r>
        <w:rPr>
          <w:b w:val="0"/>
          <w:sz w:val="28"/>
        </w:rPr>
        <w:t>й</w:t>
      </w:r>
      <w:r>
        <w:rPr>
          <w:b w:val="0"/>
          <w:sz w:val="28"/>
        </w:rPr>
        <w:t xml:space="preserve"> (</w:t>
      </w:r>
      <w:r>
        <w:rPr>
          <w:b w:val="0"/>
          <w:sz w:val="28"/>
        </w:rPr>
        <w:t>13,6</w:t>
      </w:r>
      <w:r>
        <w:rPr>
          <w:b w:val="0"/>
          <w:sz w:val="28"/>
        </w:rPr>
        <w:t>%</w:t>
      </w:r>
      <w:r>
        <w:rPr>
          <w:b w:val="0"/>
          <w:sz w:val="28"/>
        </w:rPr>
        <w:t xml:space="preserve"> от общего количества обращений).</w:t>
      </w:r>
    </w:p>
    <w:p w14:paraId="72000000">
      <w:pPr>
        <w:pStyle w:val="Style_2"/>
        <w:ind w:firstLine="708"/>
        <w:jc w:val="both"/>
        <w:rPr>
          <w:b w:val="0"/>
          <w:color w:val="000000"/>
          <w:sz w:val="28"/>
        </w:rPr>
      </w:pPr>
      <w:r>
        <w:rPr>
          <w:b w:val="0"/>
          <w:sz w:val="28"/>
        </w:rPr>
        <w:t xml:space="preserve">В целях реализации Указа Президента Российской Федерации от 17.04.2017 № 171 «О мониторинге и анализе результатов рассмотрения обращений граждан и организаций» территориальные органы ФНС России ежемесячно до 5 числа месяца,  </w:t>
      </w:r>
      <w:r>
        <w:rPr>
          <w:b w:val="0"/>
          <w:color w:val="000000"/>
          <w:sz w:val="28"/>
        </w:rPr>
        <w:t>следующего за отчетным периодом, выгружают информацию о результатах рассмотрения обращений граждан из ПК СЭД на Портал ССТУ. В 1</w:t>
      </w:r>
      <w:r>
        <w:rPr>
          <w:b w:val="0"/>
          <w:sz w:val="28"/>
        </w:rPr>
        <w:t xml:space="preserve"> квартале</w:t>
      </w:r>
      <w:r>
        <w:rPr>
          <w:b w:val="0"/>
          <w:color w:val="000000"/>
          <w:sz w:val="28"/>
        </w:rPr>
        <w:t xml:space="preserve"> 202</w:t>
      </w:r>
      <w:r>
        <w:rPr>
          <w:b w:val="0"/>
          <w:color w:val="000000"/>
          <w:sz w:val="28"/>
        </w:rPr>
        <w:t>4</w:t>
      </w:r>
      <w:r>
        <w:rPr>
          <w:b w:val="0"/>
          <w:color w:val="000000"/>
          <w:sz w:val="28"/>
        </w:rPr>
        <w:t xml:space="preserve"> года на Портале ССТУ в электронной форме размещена информация о результатах рассмотрения </w:t>
      </w:r>
      <w:r>
        <w:rPr>
          <w:b w:val="0"/>
          <w:color w:val="000000"/>
          <w:sz w:val="28"/>
        </w:rPr>
        <w:t>33988</w:t>
      </w:r>
      <w:r>
        <w:rPr>
          <w:b w:val="0"/>
          <w:color w:val="000000"/>
          <w:sz w:val="28"/>
        </w:rPr>
        <w:t xml:space="preserve"> </w:t>
      </w:r>
      <w:r>
        <w:rPr>
          <w:b w:val="0"/>
          <w:color w:val="000000"/>
          <w:sz w:val="28"/>
        </w:rPr>
        <w:t>обращений граждан</w:t>
      </w:r>
      <w:r>
        <w:rPr>
          <w:b w:val="0"/>
          <w:color w:val="000000"/>
          <w:sz w:val="28"/>
        </w:rPr>
        <w:t xml:space="preserve"> и организаций</w:t>
      </w:r>
      <w:r>
        <w:rPr>
          <w:b w:val="0"/>
          <w:color w:val="000000"/>
          <w:sz w:val="28"/>
        </w:rPr>
        <w:t xml:space="preserve">, поступивших в территориальные органы ФНС России по Самарской области. </w:t>
      </w:r>
    </w:p>
    <w:p w14:paraId="73000000">
      <w:pPr>
        <w:ind w:firstLine="709"/>
        <w:contextualSpacing w:val="1"/>
        <w:jc w:val="both"/>
        <w:rPr>
          <w:b w:val="0"/>
          <w:sz w:val="28"/>
        </w:rPr>
      </w:pPr>
      <w:r>
        <w:rPr>
          <w:b w:val="0"/>
          <w:sz w:val="28"/>
        </w:rPr>
        <w:t>Начальниками и заместителями начальников подведомственных территориальных налоговых органов Самарской области в 1 квартале 202</w:t>
      </w:r>
      <w:r>
        <w:rPr>
          <w:b w:val="0"/>
          <w:sz w:val="28"/>
        </w:rPr>
        <w:t>4</w:t>
      </w:r>
      <w:r>
        <w:rPr>
          <w:b w:val="0"/>
          <w:sz w:val="28"/>
        </w:rPr>
        <w:t xml:space="preserve"> года принят на личном приеме – </w:t>
      </w:r>
      <w:r>
        <w:rPr>
          <w:b w:val="0"/>
          <w:sz w:val="28"/>
        </w:rPr>
        <w:t>157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гражданин</w:t>
      </w:r>
      <w:r>
        <w:rPr>
          <w:b w:val="0"/>
          <w:sz w:val="28"/>
        </w:rPr>
        <w:t xml:space="preserve">, что </w:t>
      </w:r>
      <w:r>
        <w:rPr>
          <w:b w:val="0"/>
          <w:sz w:val="28"/>
        </w:rPr>
        <w:t>на 46,2%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меньше</w:t>
      </w:r>
      <w:r>
        <w:rPr>
          <w:b w:val="0"/>
          <w:sz w:val="28"/>
        </w:rPr>
        <w:t xml:space="preserve"> аналогичного периода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(в 1 квартале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принят</w:t>
      </w:r>
      <w:r>
        <w:rPr>
          <w:b w:val="0"/>
          <w:sz w:val="28"/>
        </w:rPr>
        <w:t>о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292</w:t>
      </w:r>
      <w:r>
        <w:rPr>
          <w:b w:val="0"/>
          <w:sz w:val="28"/>
        </w:rPr>
        <w:t xml:space="preserve"> гражданин</w:t>
      </w:r>
      <w:r>
        <w:rPr>
          <w:b w:val="0"/>
          <w:sz w:val="28"/>
        </w:rPr>
        <w:t>а</w:t>
      </w:r>
      <w:r>
        <w:rPr>
          <w:b w:val="0"/>
          <w:sz w:val="28"/>
        </w:rPr>
        <w:t xml:space="preserve">). В том числе проведено </w:t>
      </w:r>
      <w:r>
        <w:rPr>
          <w:b w:val="0"/>
          <w:sz w:val="28"/>
        </w:rPr>
        <w:t>56</w:t>
      </w:r>
      <w:r>
        <w:rPr>
          <w:b w:val="0"/>
          <w:sz w:val="28"/>
        </w:rPr>
        <w:t xml:space="preserve"> выездных  приемов</w:t>
      </w:r>
      <w:r>
        <w:rPr>
          <w:b w:val="0"/>
          <w:sz w:val="28"/>
        </w:rPr>
        <w:t xml:space="preserve"> граждан на ТОРМах, в ходе которых принято </w:t>
      </w:r>
      <w:r>
        <w:rPr>
          <w:b w:val="0"/>
          <w:sz w:val="28"/>
        </w:rPr>
        <w:t>6</w:t>
      </w:r>
      <w:r>
        <w:rPr>
          <w:b w:val="0"/>
          <w:sz w:val="28"/>
        </w:rPr>
        <w:t>5 граждан</w:t>
      </w:r>
      <w:r>
        <w:rPr>
          <w:b w:val="0"/>
          <w:sz w:val="28"/>
        </w:rPr>
        <w:t xml:space="preserve">, что </w:t>
      </w:r>
      <w:r>
        <w:rPr>
          <w:b w:val="0"/>
          <w:sz w:val="28"/>
        </w:rPr>
        <w:t>в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 xml:space="preserve">2,6 раза </w:t>
      </w:r>
      <w:r>
        <w:rPr>
          <w:b w:val="0"/>
          <w:sz w:val="28"/>
        </w:rPr>
        <w:t xml:space="preserve"> </w:t>
      </w:r>
      <w:r>
        <w:rPr>
          <w:b w:val="0"/>
          <w:sz w:val="28"/>
        </w:rPr>
        <w:t>больше</w:t>
      </w:r>
      <w:r>
        <w:rPr>
          <w:b w:val="0"/>
          <w:color w:val="FF0000"/>
          <w:sz w:val="28"/>
        </w:rPr>
        <w:t xml:space="preserve"> </w:t>
      </w:r>
      <w:r>
        <w:rPr>
          <w:b w:val="0"/>
          <w:sz w:val="28"/>
        </w:rPr>
        <w:t>1 квартала 202</w:t>
      </w:r>
      <w:r>
        <w:rPr>
          <w:b w:val="0"/>
          <w:sz w:val="28"/>
        </w:rPr>
        <w:t>3</w:t>
      </w:r>
      <w:r>
        <w:rPr>
          <w:b w:val="0"/>
          <w:sz w:val="28"/>
        </w:rPr>
        <w:t xml:space="preserve"> года (</w:t>
      </w:r>
      <w:r>
        <w:rPr>
          <w:b w:val="0"/>
          <w:sz w:val="28"/>
        </w:rPr>
        <w:t>25)</w:t>
      </w:r>
      <w:r>
        <w:rPr>
          <w:b w:val="0"/>
          <w:sz w:val="28"/>
        </w:rPr>
        <w:t xml:space="preserve">. </w:t>
      </w:r>
    </w:p>
    <w:p w14:paraId="74000000">
      <w:pPr>
        <w:ind w:firstLine="709"/>
        <w:jc w:val="both"/>
        <w:rPr>
          <w:b w:val="0"/>
          <w:sz w:val="28"/>
        </w:rPr>
      </w:pPr>
      <w:r>
        <w:rPr>
          <w:b w:val="0"/>
          <w:sz w:val="28"/>
        </w:rPr>
        <w:t xml:space="preserve">В отчетном периоде </w:t>
      </w:r>
      <w:r>
        <w:rPr>
          <w:b w:val="0"/>
          <w:sz w:val="28"/>
        </w:rPr>
        <w:t>все обращения граждан в территориальных налоговых органах Самарской области  поставлены на контроль, исполнены в уст</w:t>
      </w:r>
      <w:r>
        <w:rPr>
          <w:b w:val="0"/>
          <w:sz w:val="28"/>
        </w:rPr>
        <w:t>а</w:t>
      </w:r>
      <w:r>
        <w:rPr>
          <w:b w:val="0"/>
          <w:sz w:val="28"/>
        </w:rPr>
        <w:t>новленные законодательством Российской Федерации сроки.</w:t>
      </w:r>
    </w:p>
    <w:p w14:paraId="75000000">
      <w:pPr>
        <w:pStyle w:val="Style_6"/>
        <w:spacing w:after="0" w:before="0"/>
        <w:ind/>
        <w:rPr>
          <w:b w:val="0"/>
          <w:i w:val="0"/>
          <w:sz w:val="28"/>
        </w:rPr>
      </w:pPr>
    </w:p>
    <w:p w14:paraId="76000000">
      <w:pPr>
        <w:pStyle w:val="Style_6"/>
        <w:spacing w:after="0" w:before="0"/>
        <w:ind/>
        <w:rPr>
          <w:b w:val="0"/>
          <w:i w:val="0"/>
          <w:sz w:val="28"/>
        </w:rPr>
      </w:pPr>
    </w:p>
    <w:p w14:paraId="77000000">
      <w:pPr>
        <w:ind/>
        <w:jc w:val="both"/>
        <w:rPr>
          <w:b w:val="0"/>
          <w:sz w:val="20"/>
        </w:rPr>
      </w:pPr>
    </w:p>
    <w:p w14:paraId="78000000">
      <w:pPr>
        <w:ind/>
        <w:jc w:val="right"/>
        <w:rPr>
          <w:b w:val="0"/>
          <w:sz w:val="27"/>
        </w:rPr>
      </w:pPr>
      <w:r>
        <w:rPr>
          <w:b w:val="0"/>
          <w:sz w:val="27"/>
        </w:rPr>
        <w:t>Приложение №1</w:t>
      </w:r>
    </w:p>
    <w:p w14:paraId="79000000">
      <w:pPr>
        <w:pStyle w:val="Style_3"/>
        <w:spacing w:after="0" w:before="0"/>
        <w:ind/>
        <w:jc w:val="center"/>
        <w:rPr>
          <w:b w:val="0"/>
          <w:sz w:val="27"/>
        </w:rPr>
      </w:pPr>
      <w:r>
        <w:rPr>
          <w:b w:val="0"/>
          <w:sz w:val="27"/>
        </w:rPr>
        <w:t>СПРАВКА</w:t>
      </w:r>
    </w:p>
    <w:p w14:paraId="7A000000">
      <w:pPr>
        <w:pStyle w:val="Style_3"/>
        <w:spacing w:after="0" w:before="0"/>
        <w:ind/>
        <w:jc w:val="center"/>
        <w:rPr>
          <w:b w:val="0"/>
          <w:sz w:val="27"/>
        </w:rPr>
      </w:pPr>
      <w:r>
        <w:rPr>
          <w:b w:val="0"/>
          <w:sz w:val="27"/>
        </w:rPr>
        <w:t>по тематике обращений граждан</w:t>
      </w:r>
      <w:r>
        <w:rPr>
          <w:b w:val="0"/>
          <w:sz w:val="27"/>
        </w:rPr>
        <w:t xml:space="preserve">, зарегистрированных в БД «Канцелярия ЗГ» </w:t>
      </w:r>
    </w:p>
    <w:p w14:paraId="7B000000">
      <w:pPr>
        <w:pStyle w:val="Style_3"/>
        <w:spacing w:after="0" w:before="0"/>
        <w:ind/>
        <w:jc w:val="center"/>
        <w:rPr>
          <w:b w:val="0"/>
          <w:sz w:val="27"/>
        </w:rPr>
      </w:pPr>
      <w:r>
        <w:rPr>
          <w:b w:val="0"/>
          <w:sz w:val="27"/>
        </w:rPr>
        <w:t>с 01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>января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 xml:space="preserve"> по </w:t>
      </w:r>
      <w:r>
        <w:rPr>
          <w:b w:val="0"/>
          <w:sz w:val="27"/>
        </w:rPr>
        <w:t>3</w:t>
      </w:r>
      <w:r>
        <w:rPr>
          <w:b w:val="0"/>
          <w:sz w:val="27"/>
        </w:rPr>
        <w:t>1</w:t>
      </w:r>
      <w:r>
        <w:rPr>
          <w:b w:val="0"/>
          <w:sz w:val="27"/>
        </w:rPr>
        <w:t xml:space="preserve"> </w:t>
      </w:r>
      <w:r>
        <w:rPr>
          <w:b w:val="0"/>
          <w:sz w:val="27"/>
        </w:rPr>
        <w:t>марта</w:t>
      </w:r>
      <w:r>
        <w:rPr>
          <w:b w:val="0"/>
          <w:sz w:val="27"/>
        </w:rPr>
        <w:t xml:space="preserve"> 202</w:t>
      </w:r>
      <w:r>
        <w:rPr>
          <w:b w:val="0"/>
          <w:sz w:val="27"/>
        </w:rPr>
        <w:t>4</w:t>
      </w:r>
      <w:r>
        <w:rPr>
          <w:b w:val="0"/>
          <w:sz w:val="27"/>
        </w:rPr>
        <w:t xml:space="preserve"> года</w:t>
      </w:r>
    </w:p>
    <w:p w14:paraId="7C000000">
      <w:pPr>
        <w:ind/>
        <w:jc w:val="center"/>
        <w:rPr>
          <w:b w:val="0"/>
          <w:sz w:val="26"/>
        </w:rPr>
      </w:pPr>
    </w:p>
    <w:tbl>
      <w:tblPr>
        <w:tblStyle w:val="Style_5"/>
        <w:tblInd w:type="dxa" w:w="-34"/>
        <w:tblBorders>
          <w:top w:color="000000" w:sz="6" w:val="single"/>
          <w:left w:color="000000" w:sz="6" w:val="single"/>
          <w:bottom w:color="000000" w:sz="6" w:val="single"/>
          <w:right w:color="000000" w:sz="6" w:val="single"/>
          <w:insideH w:color="000000" w:sz="6" w:val="single"/>
          <w:insideV w:color="000000" w:sz="6" w:val="single"/>
        </w:tblBorders>
        <w:tblLayout w:type="fixed"/>
      </w:tblPr>
      <w:tblGrid>
        <w:gridCol w:w="8080"/>
        <w:gridCol w:w="1560"/>
      </w:tblGrid>
      <w:tr>
        <w:trPr>
          <w:trHeight w:hRule="atLeast" w:val="299"/>
        </w:trPr>
        <w:tc>
          <w:tcPr>
            <w:tcW w:type="dxa" w:w="808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7D000000">
            <w:pPr>
              <w:ind/>
              <w:jc w:val="center"/>
              <w:rPr>
                <w:b w:val="0"/>
                <w:sz w:val="26"/>
              </w:rPr>
            </w:pPr>
          </w:p>
          <w:p w14:paraId="7E000000">
            <w:pPr>
              <w:ind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Наименование тематики документа</w:t>
            </w:r>
          </w:p>
        </w:tc>
        <w:tc>
          <w:tcPr>
            <w:tcW w:type="dxa" w:w="1560"/>
            <w:vMerge w:val="restart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 w14:paraId="7F000000">
            <w:pPr>
              <w:ind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Количество документов</w:t>
            </w:r>
          </w:p>
        </w:tc>
      </w:tr>
      <w:tr>
        <w:trPr>
          <w:trHeight w:hRule="atLeast" w:val="437"/>
        </w:trPr>
        <w:tc>
          <w:tcPr>
            <w:tcW w:type="dxa" w:w="808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/>
        </w:tc>
        <w:tc>
          <w:tcPr>
            <w:tcW w:type="dxa" w:w="1560"/>
            <w:gridSpan w:val="1"/>
            <w:vMerge w:val="continue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  <w:vAlign w:val="center"/>
          </w:tcPr>
          <w:p/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0000000">
            <w:pPr>
              <w:ind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1000000">
            <w:pPr>
              <w:ind/>
              <w:jc w:val="center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2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0001.0002.0023.0062 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3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4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5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6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7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8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0001.0002.0027.0123 Принятое по обращению решение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9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A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0001.0002.0027.0124 Действие (бездействие) при рассмотрении обращения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B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C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0001.0002.0027.0125 Результаты рассмотрения обращений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D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E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0001.0002.0027.0131 Прекращение рассмотрения обращения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8F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0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1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2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0001.0002.0027.0149 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3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4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5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13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6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7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8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0002.0007.0071.0283 Перерасчет размеров пенсий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9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A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0003.0008.0086.0538 Налоговые преференции и льготы физическим лицам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B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C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0003.0008.0086.0540 Земельный налог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D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E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0003.0008.0086.0541 Налог на добавленную стоимость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9F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0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0003.0008.0086.0542 Налог на добычу полезных ископаемых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1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2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0003.0008.0086.0543 Транспортный налог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3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26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4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0003.0008.0086.0544 Налог на имущество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5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91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6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0003.0008.0086.0545 Налог на доходы физических лиц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7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8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0003.0008.0086.0546 Налог на прибыль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9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A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0003.0008.0086.0547 Госпошлины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B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C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D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39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E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0003.0008.0086.0549 Юридические вопросы по налогам и сборам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AF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0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0003.0008.0086.0551 Учет налогоплательщиков. Получение и отказ от ИНН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1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2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0003.0008.0086.0552 Организация работы с налогоплательщиками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3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4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0003.0008.0086.0553 Актуализация сведений об объектах налогообложения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5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6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0003.0008.0086.0554 Получение налоговых уведомлений об уплате налога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7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8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0003.0008.0086.0555 Налоговая отчетность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9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A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0003.0008.0086.0556 Контроль и надзор в налоговой сфере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B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486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C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D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37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E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BF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160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0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1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25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2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0003.0008.0086.0560 Уклонение от налогообложения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3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4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5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7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6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7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8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0003.0008.0086.0563 Маркировка товаров контрольными (идентификационными) знаками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9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2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A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B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15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C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D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67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E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CF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8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0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1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4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2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3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578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4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0003.0008.0087.0580 Банковское регулирование и надзор за деятельностью кредитных организаций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5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</w:t>
            </w:r>
          </w:p>
        </w:tc>
      </w:tr>
      <w:tr>
        <w:tc>
          <w:tcPr>
            <w:tcW w:type="dxa" w:w="808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6000000">
            <w:pPr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ИТОГО:</w:t>
            </w:r>
          </w:p>
        </w:tc>
        <w:tc>
          <w:tcPr>
            <w:tcW w:type="dxa" w:w="1560"/>
            <w:tcBorders>
              <w:top w:color="000000" w:sz="6" w:val="single"/>
              <w:left w:color="000000" w:sz="6" w:val="single"/>
              <w:bottom w:color="000000" w:sz="6" w:val="single"/>
              <w:right w:color="000000" w:sz="6" w:val="single"/>
            </w:tcBorders>
          </w:tcPr>
          <w:p w14:paraId="D7000000">
            <w:pPr>
              <w:ind/>
              <w:jc w:val="right"/>
              <w:rPr>
                <w:b w:val="0"/>
                <w:sz w:val="26"/>
              </w:rPr>
            </w:pPr>
            <w:r>
              <w:rPr>
                <w:b w:val="0"/>
                <w:sz w:val="26"/>
              </w:rPr>
              <w:t>1755</w:t>
            </w:r>
          </w:p>
        </w:tc>
      </w:tr>
    </w:tbl>
    <w:p w14:paraId="D8000000">
      <w:pPr>
        <w:rPr>
          <w:b w:val="0"/>
          <w:sz w:val="26"/>
        </w:rPr>
      </w:pPr>
    </w:p>
    <w:p w14:paraId="D9000000">
      <w:pPr>
        <w:rPr>
          <w:b w:val="0"/>
        </w:rPr>
      </w:pPr>
    </w:p>
    <w:p w14:paraId="DA000000">
      <w:pPr>
        <w:ind/>
        <w:jc w:val="center"/>
        <w:rPr>
          <w:b w:val="0"/>
        </w:rPr>
      </w:pPr>
    </w:p>
    <w:sectPr>
      <w:headerReference r:id="rId1" w:type="default"/>
      <w:pgSz w:h="16838" w:w="11906"/>
      <w:pgMar w:bottom="1134" w:footer="709" w:gutter="0" w:header="709" w:left="1701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</w:hdr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decimal"/>
      <w:lvlText w:val="%1."/>
      <w:lvlJc w:val="left"/>
      <w:pPr>
        <w:ind w:hanging="360" w:left="1069"/>
      </w:pPr>
    </w:lvl>
    <w:lvl w:ilvl="1">
      <w:start w:val="1"/>
      <w:numFmt w:val="lowerLetter"/>
      <w:lvlText w:val="%2."/>
      <w:lvlJc w:val="left"/>
      <w:pPr>
        <w:ind w:hanging="360" w:left="1789"/>
      </w:pPr>
    </w:lvl>
    <w:lvl w:ilvl="2">
      <w:start w:val="1"/>
      <w:numFmt w:val="lowerRoman"/>
      <w:lvlText w:val="%3."/>
      <w:lvlJc w:val="right"/>
      <w:pPr>
        <w:ind w:hanging="180" w:left="2509"/>
      </w:pPr>
    </w:lvl>
    <w:lvl w:ilvl="3">
      <w:start w:val="1"/>
      <w:numFmt w:val="decimal"/>
      <w:lvlText w:val="%4."/>
      <w:lvlJc w:val="left"/>
      <w:pPr>
        <w:ind w:hanging="360" w:left="3229"/>
      </w:pPr>
    </w:lvl>
    <w:lvl w:ilvl="4">
      <w:start w:val="1"/>
      <w:numFmt w:val="lowerLetter"/>
      <w:lvlText w:val="%5."/>
      <w:lvlJc w:val="left"/>
      <w:pPr>
        <w:ind w:hanging="360" w:left="3949"/>
      </w:pPr>
    </w:lvl>
    <w:lvl w:ilvl="5">
      <w:start w:val="1"/>
      <w:numFmt w:val="lowerRoman"/>
      <w:lvlText w:val="%6."/>
      <w:lvlJc w:val="right"/>
      <w:pPr>
        <w:ind w:hanging="180" w:left="4669"/>
      </w:pPr>
    </w:lvl>
    <w:lvl w:ilvl="6">
      <w:start w:val="1"/>
      <w:numFmt w:val="decimal"/>
      <w:lvlText w:val="%7."/>
      <w:lvlJc w:val="left"/>
      <w:pPr>
        <w:ind w:hanging="360" w:left="5389"/>
      </w:pPr>
    </w:lvl>
    <w:lvl w:ilvl="7">
      <w:start w:val="1"/>
      <w:numFmt w:val="lowerLetter"/>
      <w:lvlText w:val="%8."/>
      <w:lvlJc w:val="left"/>
      <w:pPr>
        <w:ind w:hanging="360" w:left="6109"/>
      </w:pPr>
    </w:lvl>
    <w:lvl w:ilvl="8">
      <w:start w:val="1"/>
      <w:numFmt w:val="lowerRoman"/>
      <w:lvlText w:val="%9."/>
      <w:lvlJc w:val="right"/>
      <w:pPr>
        <w:ind w:hanging="180" w:left="6829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0" w:uiPriority="9" w:unhideWhenUsed="0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7" w:type="paragraph">
    <w:name w:val="Normal"/>
    <w:link w:val="Style_7_ch"/>
    <w:uiPriority w:val="0"/>
    <w:qFormat/>
    <w:rPr>
      <w:sz w:val="24"/>
    </w:rPr>
  </w:style>
  <w:style w:default="1" w:styleId="Style_7_ch" w:type="character">
    <w:name w:val="Normal"/>
    <w:link w:val="Style_7"/>
    <w:rPr>
      <w:sz w:val="24"/>
    </w:rPr>
  </w:style>
  <w:style w:styleId="Style_8" w:type="paragraph">
    <w:name w:val="toc 2"/>
    <w:next w:val="Style_7"/>
    <w:link w:val="Style_8_ch"/>
    <w:uiPriority w:val="39"/>
    <w:pPr>
      <w:ind w:firstLine="0" w:left="200"/>
    </w:pPr>
  </w:style>
  <w:style w:styleId="Style_8_ch" w:type="character">
    <w:name w:val="toc 2"/>
    <w:link w:val="Style_8"/>
  </w:style>
  <w:style w:styleId="Style_9" w:type="paragraph">
    <w:name w:val="Body Text"/>
    <w:basedOn w:val="Style_7"/>
    <w:link w:val="Style_9_ch"/>
    <w:pPr>
      <w:spacing w:after="120"/>
      <w:ind/>
    </w:pPr>
    <w:rPr>
      <w:rFonts w:ascii="New York" w:hAnsi="New York"/>
    </w:rPr>
  </w:style>
  <w:style w:styleId="Style_9_ch" w:type="character">
    <w:name w:val="Body Text"/>
    <w:basedOn w:val="Style_7_ch"/>
    <w:link w:val="Style_9"/>
    <w:rPr>
      <w:rFonts w:ascii="New York" w:hAnsi="New York"/>
    </w:rPr>
  </w:style>
  <w:style w:styleId="Style_10" w:type="paragraph">
    <w:name w:val="toc 4"/>
    <w:next w:val="Style_7"/>
    <w:link w:val="Style_10_ch"/>
    <w:uiPriority w:val="39"/>
    <w:pPr>
      <w:ind w:firstLine="0" w:left="600"/>
    </w:pPr>
  </w:style>
  <w:style w:styleId="Style_10_ch" w:type="character">
    <w:name w:val="toc 4"/>
    <w:link w:val="Style_10"/>
  </w:style>
  <w:style w:styleId="Style_11" w:type="paragraph">
    <w:name w:val="toc 6"/>
    <w:next w:val="Style_7"/>
    <w:link w:val="Style_11_ch"/>
    <w:uiPriority w:val="39"/>
    <w:pPr>
      <w:ind w:firstLine="0" w:left="1000"/>
    </w:pPr>
  </w:style>
  <w:style w:styleId="Style_11_ch" w:type="character">
    <w:name w:val="toc 6"/>
    <w:link w:val="Style_11"/>
  </w:style>
  <w:style w:styleId="Style_12" w:type="paragraph">
    <w:name w:val="toc 7"/>
    <w:next w:val="Style_7"/>
    <w:link w:val="Style_12_ch"/>
    <w:uiPriority w:val="39"/>
    <w:pPr>
      <w:ind w:firstLine="0" w:left="1200"/>
    </w:pPr>
  </w:style>
  <w:style w:styleId="Style_12_ch" w:type="character">
    <w:name w:val="toc 7"/>
    <w:link w:val="Style_12"/>
  </w:style>
  <w:style w:styleId="Style_13" w:type="paragraph">
    <w:name w:val="Balloon Text"/>
    <w:basedOn w:val="Style_7"/>
    <w:link w:val="Style_13_ch"/>
    <w:rPr>
      <w:rFonts w:ascii="Tahoma" w:hAnsi="Tahoma"/>
      <w:sz w:val="16"/>
    </w:rPr>
  </w:style>
  <w:style w:styleId="Style_13_ch" w:type="character">
    <w:name w:val="Balloon Text"/>
    <w:basedOn w:val="Style_7_ch"/>
    <w:link w:val="Style_13"/>
    <w:rPr>
      <w:rFonts w:ascii="Tahoma" w:hAnsi="Tahoma"/>
      <w:sz w:val="16"/>
    </w:rPr>
  </w:style>
  <w:style w:styleId="Style_14" w:type="paragraph">
    <w:name w:val="footer"/>
    <w:basedOn w:val="Style_7"/>
    <w:link w:val="Style_14_ch"/>
    <w:pPr>
      <w:tabs>
        <w:tab w:leader="none" w:pos="4677" w:val="center"/>
        <w:tab w:leader="none" w:pos="9355" w:val="right"/>
      </w:tabs>
      <w:ind/>
    </w:pPr>
  </w:style>
  <w:style w:styleId="Style_14_ch" w:type="character">
    <w:name w:val="footer"/>
    <w:basedOn w:val="Style_7_ch"/>
    <w:link w:val="Style_14"/>
  </w:style>
  <w:style w:styleId="Style_15" w:type="paragraph">
    <w:name w:val="heading 3"/>
    <w:next w:val="Style_7"/>
    <w:link w:val="Style_15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15_ch" w:type="character">
    <w:name w:val="heading 3"/>
    <w:link w:val="Style_15"/>
    <w:rPr>
      <w:rFonts w:ascii="XO Thames" w:hAnsi="XO Thames"/>
      <w:b w:val="1"/>
      <w:i w:val="1"/>
      <w:color w:val="000000"/>
    </w:rPr>
  </w:style>
  <w:style w:styleId="Style_4" w:type="paragraph">
    <w:name w:val="Body Text Indent"/>
    <w:basedOn w:val="Style_7"/>
    <w:link w:val="Style_4_ch"/>
    <w:pPr>
      <w:spacing w:after="120"/>
      <w:ind w:firstLine="0" w:left="283"/>
    </w:pPr>
  </w:style>
  <w:style w:styleId="Style_4_ch" w:type="character">
    <w:name w:val="Body Text Indent"/>
    <w:basedOn w:val="Style_7_ch"/>
    <w:link w:val="Style_4"/>
  </w:style>
  <w:style w:styleId="Style_1" w:type="paragraph">
    <w:name w:val="header"/>
    <w:basedOn w:val="Style_7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7_ch"/>
    <w:link w:val="Style_1"/>
  </w:style>
  <w:style w:styleId="Style_16" w:type="paragraph">
    <w:name w:val="toc 3"/>
    <w:next w:val="Style_7"/>
    <w:link w:val="Style_16_ch"/>
    <w:uiPriority w:val="39"/>
    <w:pPr>
      <w:ind w:firstLine="0" w:left="400"/>
    </w:pPr>
  </w:style>
  <w:style w:styleId="Style_16_ch" w:type="character">
    <w:name w:val="toc 3"/>
    <w:link w:val="Style_16"/>
  </w:style>
  <w:style w:styleId="Style_17" w:type="paragraph">
    <w:name w:val="Основной текст 21"/>
    <w:basedOn w:val="Style_7"/>
    <w:link w:val="Style_17_ch"/>
    <w:pPr>
      <w:ind w:right="73"/>
      <w:jc w:val="both"/>
    </w:pPr>
    <w:rPr>
      <w:rFonts w:ascii="‹????????" w:hAnsi="‹????????"/>
      <w:sz w:val="28"/>
    </w:rPr>
  </w:style>
  <w:style w:styleId="Style_17_ch" w:type="character">
    <w:name w:val="Основной текст 21"/>
    <w:basedOn w:val="Style_7_ch"/>
    <w:link w:val="Style_17"/>
    <w:rPr>
      <w:rFonts w:ascii="‹????????" w:hAnsi="‹????????"/>
      <w:sz w:val="28"/>
    </w:rPr>
  </w:style>
  <w:style w:styleId="Style_18" w:type="paragraph">
    <w:name w:val="heading 5"/>
    <w:next w:val="Style_7"/>
    <w:link w:val="Style_1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8_ch" w:type="character">
    <w:name w:val="heading 5"/>
    <w:link w:val="Style_18"/>
    <w:rPr>
      <w:rFonts w:ascii="XO Thames" w:hAnsi="XO Thames"/>
      <w:b w:val="1"/>
      <w:color w:val="000000"/>
      <w:sz w:val="22"/>
    </w:rPr>
  </w:style>
  <w:style w:styleId="Style_19" w:type="paragraph">
    <w:name w:val="heading 1"/>
    <w:next w:val="Style_7"/>
    <w:link w:val="Style_1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9_ch" w:type="character">
    <w:name w:val="heading 1"/>
    <w:link w:val="Style_19"/>
    <w:rPr>
      <w:rFonts w:ascii="XO Thames" w:hAnsi="XO Thames"/>
      <w:b w:val="1"/>
      <w:sz w:val="32"/>
    </w:rPr>
  </w:style>
  <w:style w:styleId="Style_20" w:type="paragraph">
    <w:name w:val="Hyperlink"/>
    <w:link w:val="Style_20_ch"/>
    <w:rPr>
      <w:color w:val="0000FF"/>
      <w:u w:val="single"/>
    </w:rPr>
  </w:style>
  <w:style w:styleId="Style_20_ch" w:type="character">
    <w:name w:val="Hyperlink"/>
    <w:link w:val="Style_20"/>
    <w:rPr>
      <w:color w:val="0000FF"/>
      <w:u w:val="single"/>
    </w:rPr>
  </w:style>
  <w:style w:styleId="Style_21" w:type="paragraph">
    <w:name w:val="Footnote"/>
    <w:link w:val="Style_21_ch"/>
    <w:pPr>
      <w:ind/>
      <w:jc w:val="left"/>
    </w:pPr>
    <w:rPr>
      <w:rFonts w:ascii="XO Thames" w:hAnsi="XO Thames"/>
      <w:sz w:val="22"/>
    </w:rPr>
  </w:style>
  <w:style w:styleId="Style_21_ch" w:type="character">
    <w:name w:val="Footnote"/>
    <w:link w:val="Style_21"/>
    <w:rPr>
      <w:rFonts w:ascii="XO Thames" w:hAnsi="XO Thames"/>
      <w:sz w:val="22"/>
    </w:rPr>
  </w:style>
  <w:style w:styleId="Style_6" w:type="paragraph">
    <w:name w:val="heading 8"/>
    <w:basedOn w:val="Style_7"/>
    <w:next w:val="Style_7"/>
    <w:link w:val="Style_6_ch"/>
    <w:uiPriority w:val="9"/>
    <w:qFormat/>
    <w:pPr>
      <w:spacing w:after="60" w:before="240"/>
      <w:ind/>
      <w:outlineLvl w:val="7"/>
    </w:pPr>
    <w:rPr>
      <w:i w:val="1"/>
    </w:rPr>
  </w:style>
  <w:style w:styleId="Style_6_ch" w:type="character">
    <w:name w:val="heading 8"/>
    <w:basedOn w:val="Style_7_ch"/>
    <w:link w:val="Style_6"/>
    <w:rPr>
      <w:i w:val="1"/>
    </w:rPr>
  </w:style>
  <w:style w:styleId="Style_22" w:type="paragraph">
    <w:name w:val="toc 1"/>
    <w:next w:val="Style_7"/>
    <w:link w:val="Style_22_ch"/>
    <w:uiPriority w:val="39"/>
    <w:pPr>
      <w:ind w:firstLine="0" w:left="0"/>
    </w:pPr>
    <w:rPr>
      <w:rFonts w:ascii="XO Thames" w:hAnsi="XO Thames"/>
      <w:b w:val="1"/>
    </w:rPr>
  </w:style>
  <w:style w:styleId="Style_22_ch" w:type="character">
    <w:name w:val="toc 1"/>
    <w:link w:val="Style_22"/>
    <w:rPr>
      <w:rFonts w:ascii="XO Thames" w:hAnsi="XO Thames"/>
      <w:b w:val="1"/>
    </w:rPr>
  </w:style>
  <w:style w:styleId="Style_23" w:type="paragraph">
    <w:name w:val="page number"/>
    <w:basedOn w:val="Style_24"/>
    <w:link w:val="Style_23_ch"/>
  </w:style>
  <w:style w:styleId="Style_23_ch" w:type="character">
    <w:name w:val="page number"/>
    <w:basedOn w:val="Style_24_ch"/>
    <w:link w:val="Style_23"/>
  </w:style>
  <w:style w:styleId="Style_25" w:type="paragraph">
    <w:name w:val="Block Text"/>
    <w:basedOn w:val="Style_7"/>
    <w:link w:val="Style_25_ch"/>
    <w:pPr>
      <w:spacing w:line="320" w:lineRule="atLeast"/>
      <w:ind w:firstLine="567" w:left="284" w:right="390"/>
      <w:jc w:val="both"/>
    </w:pPr>
    <w:rPr>
      <w:sz w:val="28"/>
    </w:rPr>
  </w:style>
  <w:style w:styleId="Style_25_ch" w:type="character">
    <w:name w:val="Block Text"/>
    <w:basedOn w:val="Style_7_ch"/>
    <w:link w:val="Style_25"/>
    <w:rPr>
      <w:sz w:val="28"/>
    </w:rPr>
  </w:style>
  <w:style w:styleId="Style_26" w:type="paragraph">
    <w:name w:val="Header and Footer"/>
    <w:link w:val="Style_26_ch"/>
    <w:pPr>
      <w:spacing w:line="360" w:lineRule="auto"/>
      <w:ind/>
    </w:pPr>
    <w:rPr>
      <w:rFonts w:ascii="XO Thames" w:hAnsi="XO Thames"/>
      <w:sz w:val="20"/>
    </w:rPr>
  </w:style>
  <w:style w:styleId="Style_26_ch" w:type="character">
    <w:name w:val="Header and Footer"/>
    <w:link w:val="Style_26"/>
    <w:rPr>
      <w:rFonts w:ascii="XO Thames" w:hAnsi="XO Thames"/>
      <w:sz w:val="20"/>
    </w:rPr>
  </w:style>
  <w:style w:styleId="Style_3" w:type="paragraph">
    <w:name w:val="Normal (Web)"/>
    <w:basedOn w:val="Style_7"/>
    <w:link w:val="Style_3_ch"/>
    <w:pPr>
      <w:spacing w:afterAutospacing="on" w:beforeAutospacing="on"/>
      <w:ind/>
    </w:pPr>
  </w:style>
  <w:style w:styleId="Style_3_ch" w:type="character">
    <w:name w:val="Normal (Web)"/>
    <w:basedOn w:val="Style_7_ch"/>
    <w:link w:val="Style_3"/>
  </w:style>
  <w:style w:styleId="Style_27" w:type="paragraph">
    <w:name w:val="toc 9"/>
    <w:next w:val="Style_7"/>
    <w:link w:val="Style_27_ch"/>
    <w:uiPriority w:val="39"/>
    <w:pPr>
      <w:ind w:firstLine="0" w:left="1600"/>
    </w:pPr>
  </w:style>
  <w:style w:styleId="Style_27_ch" w:type="character">
    <w:name w:val="toc 9"/>
    <w:link w:val="Style_27"/>
  </w:style>
  <w:style w:styleId="Style_28" w:type="paragraph">
    <w:name w:val="toc 8"/>
    <w:next w:val="Style_7"/>
    <w:link w:val="Style_28_ch"/>
    <w:uiPriority w:val="39"/>
    <w:pPr>
      <w:ind w:firstLine="0" w:left="1400"/>
    </w:pPr>
  </w:style>
  <w:style w:styleId="Style_28_ch" w:type="character">
    <w:name w:val="toc 8"/>
    <w:link w:val="Style_28"/>
  </w:style>
  <w:style w:styleId="Style_29" w:type="paragraph">
    <w:name w:val="toc 5"/>
    <w:next w:val="Style_7"/>
    <w:link w:val="Style_29_ch"/>
    <w:uiPriority w:val="39"/>
    <w:pPr>
      <w:ind w:firstLine="0" w:left="800"/>
    </w:pPr>
  </w:style>
  <w:style w:styleId="Style_29_ch" w:type="character">
    <w:name w:val="toc 5"/>
    <w:link w:val="Style_29"/>
  </w:style>
  <w:style w:styleId="Style_30" w:type="paragraph">
    <w:name w:val="Body Text Indent 2"/>
    <w:basedOn w:val="Style_7"/>
    <w:link w:val="Style_30_ch"/>
    <w:pPr>
      <w:spacing w:after="120" w:line="480" w:lineRule="auto"/>
      <w:ind w:firstLine="0" w:left="283"/>
    </w:pPr>
  </w:style>
  <w:style w:styleId="Style_30_ch" w:type="character">
    <w:name w:val="Body Text Indent 2"/>
    <w:basedOn w:val="Style_7_ch"/>
    <w:link w:val="Style_30"/>
  </w:style>
  <w:style w:styleId="Style_2" w:type="paragraph">
    <w:name w:val="Default"/>
    <w:link w:val="Style_2_ch"/>
    <w:rPr>
      <w:color w:val="000000"/>
      <w:sz w:val="24"/>
    </w:rPr>
  </w:style>
  <w:style w:styleId="Style_2_ch" w:type="character">
    <w:name w:val="Default"/>
    <w:link w:val="Style_2"/>
    <w:rPr>
      <w:color w:val="000000"/>
      <w:sz w:val="24"/>
    </w:rPr>
  </w:style>
  <w:style w:styleId="Style_31" w:type="paragraph">
    <w:name w:val="Subtitle"/>
    <w:next w:val="Style_7"/>
    <w:link w:val="Style_31_ch"/>
    <w:uiPriority w:val="11"/>
    <w:qFormat/>
    <w:rPr>
      <w:rFonts w:ascii="XO Thames" w:hAnsi="XO Thames"/>
      <w:i w:val="1"/>
      <w:color w:val="616161"/>
      <w:sz w:val="24"/>
    </w:rPr>
  </w:style>
  <w:style w:styleId="Style_31_ch" w:type="character">
    <w:name w:val="Subtitle"/>
    <w:link w:val="Style_31"/>
    <w:rPr>
      <w:rFonts w:ascii="XO Thames" w:hAnsi="XO Thames"/>
      <w:i w:val="1"/>
      <w:color w:val="616161"/>
      <w:sz w:val="24"/>
    </w:rPr>
  </w:style>
  <w:style w:styleId="Style_32" w:type="paragraph">
    <w:name w:val="toc 10"/>
    <w:next w:val="Style_7"/>
    <w:link w:val="Style_32_ch"/>
    <w:uiPriority w:val="39"/>
    <w:pPr>
      <w:ind w:firstLine="0" w:left="1800"/>
    </w:pPr>
  </w:style>
  <w:style w:styleId="Style_32_ch" w:type="character">
    <w:name w:val="toc 10"/>
    <w:link w:val="Style_32"/>
  </w:style>
  <w:style w:styleId="Style_33" w:type="paragraph">
    <w:name w:val="Title"/>
    <w:next w:val="Style_7"/>
    <w:link w:val="Style_33_ch"/>
    <w:uiPriority w:val="10"/>
    <w:qFormat/>
    <w:rPr>
      <w:rFonts w:ascii="XO Thames" w:hAnsi="XO Thames"/>
      <w:b w:val="1"/>
      <w:sz w:val="52"/>
    </w:rPr>
  </w:style>
  <w:style w:styleId="Style_33_ch" w:type="character">
    <w:name w:val="Title"/>
    <w:link w:val="Style_33"/>
    <w:rPr>
      <w:rFonts w:ascii="XO Thames" w:hAnsi="XO Thames"/>
      <w:b w:val="1"/>
      <w:sz w:val="52"/>
    </w:rPr>
  </w:style>
  <w:style w:styleId="Style_34" w:type="paragraph">
    <w:name w:val="heading 4"/>
    <w:next w:val="Style_7"/>
    <w:link w:val="Style_34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34_ch" w:type="character">
    <w:name w:val="heading 4"/>
    <w:link w:val="Style_34"/>
    <w:rPr>
      <w:rFonts w:ascii="XO Thames" w:hAnsi="XO Thames"/>
      <w:b w:val="1"/>
      <w:color w:val="595959"/>
      <w:sz w:val="26"/>
    </w:rPr>
  </w:style>
  <w:style w:styleId="Style_35" w:type="paragraph">
    <w:name w:val="heading 2"/>
    <w:next w:val="Style_7"/>
    <w:link w:val="Style_35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35_ch" w:type="character">
    <w:name w:val="heading 2"/>
    <w:link w:val="Style_35"/>
    <w:rPr>
      <w:rFonts w:ascii="XO Thames" w:hAnsi="XO Thames"/>
      <w:b w:val="1"/>
      <w:color w:val="00A0FF"/>
      <w:sz w:val="26"/>
    </w:rPr>
  </w:style>
  <w:style w:styleId="Style_24" w:type="paragraph">
    <w:name w:val="Default Paragraph Font"/>
    <w:link w:val="Style_24_ch"/>
  </w:style>
  <w:style w:styleId="Style_24_ch" w:type="character">
    <w:name w:val="Default Paragraph Font"/>
    <w:link w:val="Style_24"/>
  </w:style>
  <w:style w:default="1" w:styleId="Style_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6" w:type="table">
    <w:name w:val="Table Grid"/>
    <w:basedOn w:val="Style_5"/>
    <w:rPr>
      <w:rFonts w:ascii="Calibri" w:hAnsi="Calibri"/>
      <w:sz w:val="22"/>
    </w:r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8" Target="numbering.xml" Type="http://schemas.openxmlformats.org/officeDocument/2006/relationships/numbering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2024-05-06T10:59:31Z</dcterms:modified>
</cp:coreProperties>
</file>