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57E" w:rsidRPr="0030357E" w:rsidRDefault="0030357E" w:rsidP="003035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>Справка</w:t>
      </w:r>
    </w:p>
    <w:p w:rsidR="0030357E" w:rsidRPr="0030357E" w:rsidRDefault="0030357E" w:rsidP="003035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 xml:space="preserve"> о работе с обращениями граждан в УФНС России по Тамбовской области </w:t>
      </w:r>
    </w:p>
    <w:p w:rsidR="00B50CA6" w:rsidRDefault="0030357E" w:rsidP="003035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357E">
        <w:rPr>
          <w:rFonts w:ascii="Times New Roman" w:hAnsi="Times New Roman" w:cs="Times New Roman"/>
          <w:sz w:val="24"/>
          <w:szCs w:val="24"/>
        </w:rPr>
        <w:t xml:space="preserve">в </w:t>
      </w:r>
      <w:r w:rsidR="00505ED7">
        <w:rPr>
          <w:rFonts w:ascii="Times New Roman" w:hAnsi="Times New Roman" w:cs="Times New Roman"/>
          <w:sz w:val="24"/>
          <w:szCs w:val="24"/>
        </w:rPr>
        <w:t xml:space="preserve">4 квартале </w:t>
      </w:r>
      <w:r w:rsidRPr="0030357E">
        <w:rPr>
          <w:rFonts w:ascii="Times New Roman" w:hAnsi="Times New Roman" w:cs="Times New Roman"/>
          <w:sz w:val="24"/>
          <w:szCs w:val="24"/>
        </w:rPr>
        <w:t xml:space="preserve"> 2023 года</w:t>
      </w:r>
    </w:p>
    <w:p w:rsidR="0030357E" w:rsidRDefault="0030357E" w:rsidP="00C11AF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1AF9" w:rsidRPr="00C11AF9" w:rsidRDefault="00C11AF9" w:rsidP="00C11AF9">
      <w:pPr>
        <w:suppressAutoHyphens/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4 квартале 2023 года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УФНС России по Тамбовской области</w:t>
      </w: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поступили на рассмотрение 7313 письменных обращений граждан, это на 40% больше (или 2923 обращений), чем в 4 квартале 2023 года.</w:t>
      </w:r>
      <w:r w:rsidRPr="00C11AF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proofErr w:type="gramStart"/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них, 2408 обращений (33% от общего количества) поступили в электронном виде: 631 интернет - обращение направлено через электронные сервисы ФНС России; 1599 обращения через ГП-3; 71 обращение поступило из ФНС России; 100 обращений поступили из УФНС и ИФНС по субъектам РФ; 2 обращения поступили из МИ по ЦОД; 4 обращения из других ведомств;</w:t>
      </w:r>
      <w:proofErr w:type="gramEnd"/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обращение через портал государственных услуг.</w:t>
      </w:r>
      <w:r w:rsidRPr="00C11AF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C11AF9" w:rsidRPr="00C11AF9" w:rsidRDefault="00C11AF9" w:rsidP="00C11AF9">
      <w:pPr>
        <w:suppressAutoHyphens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 электронный сервис «Обратиться в ФНС России» обратились 46  граж</w:t>
      </w: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дан (или 0,6% от общего количества обратившихся), что меньше на 80% или  187 граждан аналогичного периода 2022 года. Через электронные сервисы «Личный кабинет налогоплательщика для физических лиц» поступило 69 обращений (или 1% от общего количества), что больше на 14% или 10 обращений аналогичного периода 2022 года.</w:t>
      </w:r>
      <w:r w:rsidRPr="00C11AF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</w:t>
      </w: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 «Личный кабинет индивидуального предпринимателя» поступило 328 обращений (или 4% от общего количества обратившихся), что меньше на 50% или 323 обращения аналогичного периода 2022 года. Через «Личный кабинет юридического лица» поступило 188 обращений (или 3% от общего количества обратившихся).</w:t>
      </w:r>
      <w:r w:rsidRPr="00C11AF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C11AF9" w:rsidRPr="00C11AF9" w:rsidRDefault="00C11AF9" w:rsidP="00C11AF9">
      <w:pPr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личный приём к руководству Управления в 4 квартале 2023 года  обратились 4 гражданина и 5 представителей организаций. В аналогичном периоде 2022 года на личный прием к руководству Управления обратились 3 гражданина. </w:t>
      </w:r>
    </w:p>
    <w:p w:rsidR="00C11AF9" w:rsidRPr="00C11AF9" w:rsidRDefault="00C11AF9" w:rsidP="00C11AF9">
      <w:pPr>
        <w:tabs>
          <w:tab w:val="left" w:pos="850"/>
        </w:tabs>
        <w:suppressAutoHyphens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C11AF9" w:rsidRPr="00C11AF9" w:rsidRDefault="00C11AF9" w:rsidP="00C11AF9">
      <w:pPr>
        <w:tabs>
          <w:tab w:val="left" w:pos="850"/>
        </w:tabs>
        <w:suppressAutoHyphens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налоговые преференции и льготы физическим лицам – 1380 (19%);</w:t>
      </w:r>
    </w:p>
    <w:p w:rsidR="00C11AF9" w:rsidRPr="00C11AF9" w:rsidRDefault="00C11AF9" w:rsidP="00C11AF9">
      <w:pPr>
        <w:tabs>
          <w:tab w:val="left" w:pos="850"/>
        </w:tabs>
        <w:suppressAutoHyphens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- актуализация сведений об объектах налогообложения - 1023 (14%);</w:t>
      </w:r>
    </w:p>
    <w:p w:rsidR="00C11AF9" w:rsidRPr="00C11AF9" w:rsidRDefault="00C11AF9" w:rsidP="00C11AF9">
      <w:pPr>
        <w:tabs>
          <w:tab w:val="left" w:pos="850"/>
        </w:tabs>
        <w:suppressAutoHyphens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оказание услуг в электронной форме, пользование информационными ресурсами – 839 (11 %);</w:t>
      </w:r>
    </w:p>
    <w:p w:rsidR="00C11AF9" w:rsidRPr="00C11AF9" w:rsidRDefault="00C11AF9" w:rsidP="00C11AF9">
      <w:pPr>
        <w:tabs>
          <w:tab w:val="left" w:pos="850"/>
        </w:tabs>
        <w:suppressAutoHyphens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задолженность по налогам, сборам и взносам в бюджеты государственных внебюджетных фондов – 661 (9%);</w:t>
      </w:r>
    </w:p>
    <w:p w:rsidR="00C11AF9" w:rsidRPr="00C11AF9" w:rsidRDefault="00C11AF9" w:rsidP="00C11AF9">
      <w:pPr>
        <w:tabs>
          <w:tab w:val="left" w:pos="850"/>
        </w:tabs>
        <w:suppressAutoHyphens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- налог на доходы физических лиц – 573 (8 %);</w:t>
      </w:r>
    </w:p>
    <w:p w:rsidR="00C11AF9" w:rsidRPr="00C11AF9" w:rsidRDefault="00C11AF9" w:rsidP="00C11AF9">
      <w:pPr>
        <w:tabs>
          <w:tab w:val="left" w:pos="850"/>
        </w:tabs>
        <w:suppressAutoHyphens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- учет налогоплательщиков. Получение и отказ от ИНН – 418 (6%);</w:t>
      </w:r>
    </w:p>
    <w:p w:rsidR="00C11AF9" w:rsidRPr="00C11AF9" w:rsidRDefault="00C11AF9" w:rsidP="00C11AF9">
      <w:pPr>
        <w:tabs>
          <w:tab w:val="left" w:pos="850"/>
        </w:tabs>
        <w:suppressAutoHyphens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возврат или зачет излишне уплаченных или излишне взысканных сумм налогов, сборов, взносов, пеней и штрафов – 340 (5 %);</w:t>
      </w:r>
    </w:p>
    <w:p w:rsidR="00C11AF9" w:rsidRPr="00C11AF9" w:rsidRDefault="00C11AF9" w:rsidP="00C11AF9">
      <w:pPr>
        <w:tabs>
          <w:tab w:val="left" w:pos="850"/>
        </w:tabs>
        <w:suppressAutoHyphens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доступ к персонифицированной информации о состоянии расчета с бюджетом – 326 (4%);</w:t>
      </w:r>
    </w:p>
    <w:p w:rsidR="00C11AF9" w:rsidRPr="00C11AF9" w:rsidRDefault="00C11AF9" w:rsidP="00C11AF9">
      <w:pPr>
        <w:tabs>
          <w:tab w:val="left" w:pos="850"/>
        </w:tabs>
        <w:suppressAutoHyphens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налогообложение малого бизнеса, специальных налоговых режимов – 325 (4%);</w:t>
      </w:r>
    </w:p>
    <w:p w:rsidR="00C11AF9" w:rsidRPr="00C11AF9" w:rsidRDefault="00C11AF9" w:rsidP="00C11AF9">
      <w:pPr>
        <w:tabs>
          <w:tab w:val="left" w:pos="850"/>
        </w:tabs>
        <w:suppressAutoHyphens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налог на имущество – 239 (3%);</w:t>
      </w:r>
    </w:p>
    <w:p w:rsidR="00C11AF9" w:rsidRPr="00C11AF9" w:rsidRDefault="00C11AF9" w:rsidP="00C11AF9">
      <w:pPr>
        <w:tabs>
          <w:tab w:val="left" w:pos="850"/>
        </w:tabs>
        <w:suppressAutoHyphens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транспортный налог – 175 (2%);</w:t>
      </w:r>
    </w:p>
    <w:p w:rsidR="00C11AF9" w:rsidRPr="00C11AF9" w:rsidRDefault="00C11AF9" w:rsidP="00C11AF9">
      <w:pPr>
        <w:tabs>
          <w:tab w:val="left" w:pos="850"/>
        </w:tabs>
        <w:suppressAutoHyphens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земельный налог – 169 (2%);</w:t>
      </w:r>
    </w:p>
    <w:p w:rsidR="00C11AF9" w:rsidRPr="00C11AF9" w:rsidRDefault="00C11AF9" w:rsidP="00C11AF9">
      <w:pPr>
        <w:tabs>
          <w:tab w:val="left" w:pos="850"/>
        </w:tabs>
        <w:suppressAutoHyphens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исчисление и уплата страховых взносов в бюджеты государственных внебюджетных фондов – 147 (2%);</w:t>
      </w:r>
    </w:p>
    <w:p w:rsidR="00C11AF9" w:rsidRPr="00C11AF9" w:rsidRDefault="00C11AF9" w:rsidP="00C11AF9">
      <w:pPr>
        <w:tabs>
          <w:tab w:val="left" w:pos="850"/>
        </w:tabs>
        <w:suppressAutoHyphens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 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120 (2%);</w:t>
      </w:r>
    </w:p>
    <w:p w:rsidR="00C11AF9" w:rsidRPr="00C11AF9" w:rsidRDefault="00C11AF9" w:rsidP="00C11AF9">
      <w:pPr>
        <w:tabs>
          <w:tab w:val="left" w:pos="850"/>
        </w:tabs>
        <w:suppressAutoHyphens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-контроль исполнения налогового законодательства физическими и юридическими лицами – 91 (1%); </w:t>
      </w:r>
    </w:p>
    <w:p w:rsidR="00C11AF9" w:rsidRPr="00C11AF9" w:rsidRDefault="00C11AF9" w:rsidP="00C11AF9">
      <w:pPr>
        <w:tabs>
          <w:tab w:val="left" w:pos="850"/>
        </w:tabs>
        <w:suppressAutoHyphens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контроль и надзор в налоговой сфере – 75 (1%).</w:t>
      </w:r>
    </w:p>
    <w:p w:rsidR="00C11AF9" w:rsidRDefault="00C11AF9" w:rsidP="00C11A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в 4 квартале 2023 года на исполнении в Управлении находились 7801 письменное обращение, с учётом документов, перешедших с сентября 2023 года.</w:t>
      </w:r>
      <w:r w:rsidRPr="00C11AF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C11AF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Рассмотрено в отчётном периоде с направлением письменного ответа 7261 обращение. Из них: по 6657 обращениям даны разъяснения; по 457 обращениям удовлетворено; по 4 обращениям отказано в удовлетворении; 143 обращения направлены на исполнение по принадлежности в другой налоговый орган. Оставлено без рассмотрения 22 обращения (в связи с тем, что направлены налогоплательщиками для сведения и не требовали исполнения). Остались на исполнении 518 обращений.</w:t>
      </w:r>
    </w:p>
    <w:p w:rsidR="00C11AF9" w:rsidRDefault="00C11AF9" w:rsidP="00C11A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1AF9" w:rsidRPr="00C11AF9" w:rsidRDefault="00C11AF9" w:rsidP="00C11AF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C11AF9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СПРАВКА</w:t>
      </w:r>
    </w:p>
    <w:p w:rsidR="00C11AF9" w:rsidRPr="00C11AF9" w:rsidRDefault="00C11AF9" w:rsidP="00C11AF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C11AF9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C11AF9" w:rsidRPr="00C11AF9" w:rsidRDefault="00C11AF9" w:rsidP="00C11AF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  <w:r w:rsidRPr="00C11AF9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c 01.10.2023 </w:t>
      </w:r>
      <w:r w:rsidRPr="00C11AF9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по</w:t>
      </w:r>
      <w:r w:rsidRPr="00C11AF9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 31.12.2023</w:t>
      </w:r>
    </w:p>
    <w:p w:rsidR="00C11AF9" w:rsidRPr="00C11AF9" w:rsidRDefault="00C11AF9" w:rsidP="00C11AF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0"/>
          <w:lang w:val="en-US" w:eastAsia="ru-RU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C11AF9" w:rsidRPr="00C11AF9" w:rsidTr="00EB6938">
        <w:trPr>
          <w:cantSplit/>
          <w:trHeight w:val="207"/>
        </w:trPr>
        <w:tc>
          <w:tcPr>
            <w:tcW w:w="7513" w:type="dxa"/>
            <w:vMerge w:val="restart"/>
          </w:tcPr>
          <w:p w:rsidR="00C11AF9" w:rsidRPr="00C11AF9" w:rsidRDefault="00C11AF9" w:rsidP="00C1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val="en-US" w:eastAsia="ru-RU"/>
              </w:rPr>
            </w:pPr>
          </w:p>
          <w:p w:rsidR="00C11AF9" w:rsidRPr="00C11AF9" w:rsidRDefault="00C11AF9" w:rsidP="00C1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C11AF9" w:rsidRPr="00C11AF9" w:rsidRDefault="00C11AF9" w:rsidP="00C1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Количество документов</w:t>
            </w:r>
          </w:p>
        </w:tc>
      </w:tr>
      <w:tr w:rsidR="00C11AF9" w:rsidRPr="00C11AF9" w:rsidTr="00EB6938">
        <w:trPr>
          <w:cantSplit/>
          <w:trHeight w:val="437"/>
        </w:trPr>
        <w:tc>
          <w:tcPr>
            <w:tcW w:w="7513" w:type="dxa"/>
            <w:vMerge/>
          </w:tcPr>
          <w:p w:rsidR="00C11AF9" w:rsidRPr="00C11AF9" w:rsidRDefault="00C11AF9" w:rsidP="00C1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C11AF9" w:rsidRPr="00C11AF9" w:rsidRDefault="00C11AF9" w:rsidP="00C1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0001.0002.0027.0126 Отсутствует адресат обращения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0001.0002.0027.0129 Обращения, не поддающиеся прочтению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24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19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10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0002.0006.0065.0267 Дисциплина труда. Привлечение к дисциплинарной ответственности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lastRenderedPageBreak/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147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0003.0008.0079.0503 Игорный бизнес. Лотереи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1380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0003.0008.0086.0539 Водный налог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0003.0008.0086.0540 Земельный налог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169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32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175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239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573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10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0003.0008.0086.0547 Госпошлины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7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325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11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0003.0008.0086.0550 Налогообложение алкогольной продукции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418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16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1023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68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54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75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340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661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28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6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326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839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91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23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15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29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9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120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7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22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0005.0005.0055.1131 Выделение жилья молодым семьям, специалистам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C11AF9" w:rsidRPr="00C11AF9" w:rsidTr="00EB6938">
        <w:trPr>
          <w:cantSplit/>
        </w:trPr>
        <w:tc>
          <w:tcPr>
            <w:tcW w:w="7513" w:type="dxa"/>
          </w:tcPr>
          <w:p w:rsidR="00C11AF9" w:rsidRPr="00C11AF9" w:rsidRDefault="00C11AF9" w:rsidP="00C11A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C11AF9" w:rsidRPr="00C11AF9" w:rsidRDefault="00C11AF9" w:rsidP="00C11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C11AF9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7313</w:t>
            </w:r>
          </w:p>
        </w:tc>
      </w:tr>
    </w:tbl>
    <w:p w:rsidR="00C11AF9" w:rsidRPr="00C11AF9" w:rsidRDefault="00C11AF9" w:rsidP="00C11A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C11AF9" w:rsidRPr="00C11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7E"/>
    <w:rsid w:val="0030357E"/>
    <w:rsid w:val="003B220D"/>
    <w:rsid w:val="003B7E76"/>
    <w:rsid w:val="003E65BE"/>
    <w:rsid w:val="00505ED7"/>
    <w:rsid w:val="00B50CA6"/>
    <w:rsid w:val="00C1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07_user</dc:creator>
  <cp:lastModifiedBy>07_user</cp:lastModifiedBy>
  <cp:revision>2</cp:revision>
  <dcterms:created xsi:type="dcterms:W3CDTF">2024-01-23T09:54:00Z</dcterms:created>
  <dcterms:modified xsi:type="dcterms:W3CDTF">2024-01-23T09:54:00Z</dcterms:modified>
</cp:coreProperties>
</file>