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19" w:rsidRDefault="00063619" w:rsidP="00063619">
      <w:pPr>
        <w:ind w:firstLine="720"/>
        <w:jc w:val="both"/>
        <w:rPr>
          <w:rStyle w:val="FontStyle16"/>
        </w:rPr>
      </w:pPr>
    </w:p>
    <w:p w:rsidR="00063619" w:rsidRDefault="00063619" w:rsidP="00063619">
      <w:pPr>
        <w:ind w:firstLine="720"/>
        <w:jc w:val="both"/>
        <w:rPr>
          <w:rStyle w:val="FontStyle16"/>
        </w:rPr>
      </w:pPr>
    </w:p>
    <w:p w:rsidR="00063619" w:rsidRDefault="00063619" w:rsidP="00063619">
      <w:pPr>
        <w:ind w:firstLine="720"/>
        <w:jc w:val="both"/>
        <w:rPr>
          <w:rStyle w:val="FontStyle16"/>
        </w:rPr>
      </w:pPr>
    </w:p>
    <w:p w:rsidR="00063619" w:rsidRPr="006E68B9" w:rsidRDefault="00063619" w:rsidP="00063619">
      <w:pPr>
        <w:jc w:val="center"/>
        <w:rPr>
          <w:b/>
          <w:noProof/>
          <w:sz w:val="24"/>
          <w:szCs w:val="24"/>
        </w:rPr>
      </w:pPr>
      <w:bookmarkStart w:id="0" w:name="_GoBack"/>
      <w:bookmarkEnd w:id="0"/>
      <w:r w:rsidRPr="006E68B9">
        <w:rPr>
          <w:b/>
          <w:noProof/>
          <w:sz w:val="24"/>
          <w:szCs w:val="24"/>
        </w:rPr>
        <w:t xml:space="preserve">Справка о работе с обращениями граждан </w:t>
      </w:r>
    </w:p>
    <w:p w:rsidR="00063619" w:rsidRPr="006E68B9" w:rsidRDefault="00063619" w:rsidP="00063619">
      <w:pPr>
        <w:jc w:val="center"/>
        <w:rPr>
          <w:b/>
          <w:noProof/>
          <w:sz w:val="24"/>
          <w:szCs w:val="24"/>
        </w:rPr>
      </w:pPr>
      <w:r w:rsidRPr="006E68B9">
        <w:rPr>
          <w:b/>
          <w:noProof/>
          <w:sz w:val="24"/>
          <w:szCs w:val="24"/>
        </w:rPr>
        <w:t xml:space="preserve">в УФНС России по Тамбовской области в </w:t>
      </w:r>
      <w:r>
        <w:rPr>
          <w:b/>
          <w:noProof/>
          <w:sz w:val="24"/>
          <w:szCs w:val="24"/>
        </w:rPr>
        <w:t>1 квартале</w:t>
      </w:r>
      <w:r w:rsidRPr="006E68B9">
        <w:rPr>
          <w:b/>
          <w:noProof/>
          <w:sz w:val="24"/>
          <w:szCs w:val="24"/>
        </w:rPr>
        <w:t xml:space="preserve"> 2024 года</w:t>
      </w:r>
    </w:p>
    <w:p w:rsidR="00063619" w:rsidRDefault="00063619" w:rsidP="00063619">
      <w:pPr>
        <w:ind w:firstLine="720"/>
        <w:jc w:val="both"/>
        <w:rPr>
          <w:rStyle w:val="FontStyle16"/>
        </w:rPr>
      </w:pP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 xml:space="preserve">В 1 квартале 2024 года в УФНС России по Тамбовской области поступили на рассмотрение 8275 письменных обращений граждан и представителей организаций, это на 3% больше (или 238 обращений), чем в 1 квартале 2023 года. </w:t>
      </w:r>
      <w:proofErr w:type="gramStart"/>
      <w:r w:rsidRPr="00063619">
        <w:rPr>
          <w:rStyle w:val="FontStyle16"/>
          <w:sz w:val="24"/>
          <w:szCs w:val="24"/>
        </w:rPr>
        <w:t>Из них, 5502 обращения (66% от общего количества) поступило в электронном виде: 3893 интернет - обращений направлены через электронные сервисы ФНС России; 1439 обращений через ГП-3; 69 обращений поступило из ФНС России; 46 обращений поступили из УФНС и ИФНС по субъектам РФ; 5 обращений поступило из МИ по ЦОД; 45 обращений из других ведомств;</w:t>
      </w:r>
      <w:proofErr w:type="gramEnd"/>
      <w:r w:rsidRPr="00063619">
        <w:rPr>
          <w:rStyle w:val="FontStyle16"/>
          <w:sz w:val="24"/>
          <w:szCs w:val="24"/>
        </w:rPr>
        <w:t xml:space="preserve"> 5 обращений поступили из </w:t>
      </w:r>
      <w:proofErr w:type="gramStart"/>
      <w:r w:rsidRPr="00063619">
        <w:rPr>
          <w:rStyle w:val="FontStyle16"/>
          <w:sz w:val="24"/>
          <w:szCs w:val="24"/>
        </w:rPr>
        <w:t>ПОС</w:t>
      </w:r>
      <w:proofErr w:type="gramEnd"/>
      <w:r w:rsidRPr="00063619">
        <w:rPr>
          <w:rStyle w:val="FontStyle16"/>
          <w:sz w:val="24"/>
          <w:szCs w:val="24"/>
        </w:rPr>
        <w:t xml:space="preserve"> (через портал государственных услуг).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Через электронный сервис «Обратиться в ФНС России» обратились 350 граждан и представителей организаций (или 4 % от общего количества обратившихся), что меньше на 8% или 32 обращения аналогичного периода 2023 года. Через электронные сервисы «Личный кабинет для физических лиц» поступило 2449 обращений (или 30% от общего количества), что больше на 13% или 324 обращений аналогичного периода 2023 года. Через «Личный кабинет индивидуального предпринимателя» поступило 888 обращений (или 11% от общего количества обратившихся), что аналогично 1 кварталу 2023 года. Через «Личный кабинет юридического лица» поступило 206 обращений (или 2% от общего количества обратившихся), что больше на 1% или 3 обращения аналогичного периода 2023 года. На личный приём к руководству Управления в 1 квартале 2024 года обратились 5 представителей организаций, в аналогичном периоде 2023 года на личный прием обратились 1 гражданин и 5 представителей организаций.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оказание услуг в электронной форме, пользование информационными ресурсами – 1685 (20 %);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задолженность по налогам, сборам и взносам в бюджеты государственных внебюджетных фондов – 1347 (16%);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налог на доходы физических лиц – 789 (10 %);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налоговые преференции и льготы физическим лицам – 603 (7%);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возврат или зачет излишне уплаченных или излишне взысканных сумм налогов, сборов, взносов, пеней и штрафов – 423 (5 %);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учет налогоплательщиков. Получение и отказ от ИНН – 375 (4%);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налогообложение малого бизнеса, специальных налоговых режимов – 320 (4%);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актуализация сведений об объектах налогообложения - 229 (3%);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доступ к персонифицированной информации о состоянии расчета с бюджетом – 166 (2%);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-контроль исполнения налогового законодательства физическими и юридическими лицами – 125 (2%);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налог на имущество – 107 (1%);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103 (1%);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контроль и надзор в налоговой сфере – 76 (1%);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транспортный налог – 72 (1%);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исчисление и уплата страховых взносов в бюджеты государственных внебюджетных фондов – 70 (0,8%);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земельный налог – 65 (0,7%);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t>- налоговая отчетность – 65 (0,7%).</w:t>
      </w:r>
    </w:p>
    <w:p w:rsidR="00BA039B" w:rsidRPr="00063619" w:rsidRDefault="00BA039B" w:rsidP="00063619">
      <w:pPr>
        <w:ind w:firstLine="720"/>
        <w:jc w:val="both"/>
        <w:rPr>
          <w:rStyle w:val="FontStyle16"/>
          <w:sz w:val="24"/>
          <w:szCs w:val="24"/>
        </w:rPr>
      </w:pPr>
      <w:r w:rsidRPr="00063619">
        <w:rPr>
          <w:rStyle w:val="FontStyle16"/>
          <w:sz w:val="24"/>
          <w:szCs w:val="24"/>
        </w:rPr>
        <w:lastRenderedPageBreak/>
        <w:t>Всего в 1 квартале 2024 года на исполнении в Управлении находились 9108 письменных обращений, с учётом документов, перешедших с декабря 2023 года. Рассмотрено в отчётном периоде с направлением письменного ответа 8093 обращения. Из них: по 7328 обращениям даны разъяснения; по 623 обращениям удовлетворено; по 2 обращениям отказано в удовлетворении; 138 обращений направлены на исполнение по принадлежности в другой налоговый орган; 2 обращения перенаправлены в другие ведомства. Оставлено без рассмотрения 8 обращений (в связи с тем, что направлены налогоплательщиками для сведения и не требовали исполнения). Остались на исполнении 1007 обращений.</w:t>
      </w:r>
    </w:p>
    <w:p w:rsidR="00BA039B" w:rsidRDefault="00BA039B" w:rsidP="00BA039B">
      <w:pPr>
        <w:jc w:val="center"/>
        <w:rPr>
          <w:rStyle w:val="FontStyle16"/>
        </w:rPr>
      </w:pPr>
    </w:p>
    <w:p w:rsidR="00BA039B" w:rsidRDefault="00BA039B" w:rsidP="00BA039B">
      <w:pPr>
        <w:jc w:val="center"/>
        <w:rPr>
          <w:rStyle w:val="FontStyle16"/>
        </w:rPr>
      </w:pPr>
    </w:p>
    <w:p w:rsidR="00080D99" w:rsidRDefault="00BF4F0F" w:rsidP="00BA039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80D99" w:rsidRDefault="00BF4F0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80D99" w:rsidRDefault="00BF4F0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31.03.2024</w:t>
      </w:r>
    </w:p>
    <w:p w:rsidR="00080D99" w:rsidRDefault="00080D9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80D99">
        <w:trPr>
          <w:cantSplit/>
          <w:trHeight w:val="207"/>
        </w:trPr>
        <w:tc>
          <w:tcPr>
            <w:tcW w:w="7513" w:type="dxa"/>
            <w:vMerge w:val="restart"/>
          </w:tcPr>
          <w:p w:rsidR="00080D99" w:rsidRDefault="00080D99">
            <w:pPr>
              <w:jc w:val="center"/>
              <w:rPr>
                <w:noProof/>
                <w:sz w:val="18"/>
                <w:lang w:val="en-US"/>
              </w:rPr>
            </w:pPr>
          </w:p>
          <w:p w:rsidR="00080D99" w:rsidRDefault="00BF4F0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80D99" w:rsidRDefault="00BF4F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80D99">
        <w:trPr>
          <w:cantSplit/>
          <w:trHeight w:val="437"/>
        </w:trPr>
        <w:tc>
          <w:tcPr>
            <w:tcW w:w="7513" w:type="dxa"/>
            <w:vMerge/>
          </w:tcPr>
          <w:p w:rsidR="00080D99" w:rsidRDefault="00080D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80D99" w:rsidRDefault="00080D99">
            <w:pPr>
              <w:jc w:val="center"/>
              <w:rPr>
                <w:noProof/>
                <w:sz w:val="18"/>
              </w:rPr>
            </w:pPr>
          </w:p>
        </w:tc>
      </w:tr>
      <w:tr w:rsidR="00080D99">
        <w:trPr>
          <w:cantSplit/>
        </w:trPr>
        <w:tc>
          <w:tcPr>
            <w:tcW w:w="7513" w:type="dxa"/>
          </w:tcPr>
          <w:p w:rsidR="00080D99" w:rsidRDefault="00BF4F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80D99" w:rsidRDefault="00BF4F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80D99">
        <w:trPr>
          <w:cantSplit/>
        </w:trPr>
        <w:tc>
          <w:tcPr>
            <w:tcW w:w="7513" w:type="dxa"/>
          </w:tcPr>
          <w:p w:rsidR="00080D99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80D99" w:rsidRDefault="00080D99">
            <w:pPr>
              <w:jc w:val="right"/>
              <w:rPr>
                <w:noProof/>
                <w:sz w:val="18"/>
              </w:rPr>
            </w:pP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603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F4F0F" w:rsidRDefault="00CE75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F4F0F" w:rsidRDefault="00CE75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F4F0F" w:rsidRDefault="00CE75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F4F0F" w:rsidRDefault="00CE75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789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F4F0F" w:rsidRDefault="00CE75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320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F4F0F" w:rsidRDefault="00CE75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375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229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F4F0F" w:rsidRDefault="00CE75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423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F4F0F" w:rsidRDefault="00CE75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1347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166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F4F0F" w:rsidRDefault="00CE75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1685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F4F0F" w:rsidRDefault="00CE75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F4F0F" w:rsidRDefault="00CE75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F4F0F" w:rsidRDefault="00CE75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F4F0F" w:rsidRDefault="00CE75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BF4F0F" w:rsidRDefault="00BF4F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CE75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BF4F0F" w:rsidRDefault="00CE75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1404</w:t>
            </w:r>
          </w:p>
        </w:tc>
      </w:tr>
      <w:tr w:rsidR="00BF4F0F">
        <w:trPr>
          <w:cantSplit/>
        </w:trPr>
        <w:tc>
          <w:tcPr>
            <w:tcW w:w="7513" w:type="dxa"/>
          </w:tcPr>
          <w:p w:rsidR="00BF4F0F" w:rsidRDefault="00BF4F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F4F0F" w:rsidRDefault="00CE75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8275</w:t>
            </w:r>
          </w:p>
        </w:tc>
      </w:tr>
    </w:tbl>
    <w:p w:rsidR="00080D99" w:rsidRDefault="00080D99">
      <w:pPr>
        <w:rPr>
          <w:noProof/>
        </w:rPr>
      </w:pPr>
    </w:p>
    <w:p w:rsidR="00080D99" w:rsidRDefault="00080D99">
      <w:pPr>
        <w:rPr>
          <w:noProof/>
        </w:rPr>
      </w:pPr>
    </w:p>
    <w:p w:rsidR="00080D99" w:rsidRDefault="00080D99">
      <w:pPr>
        <w:rPr>
          <w:noProof/>
        </w:rPr>
      </w:pPr>
    </w:p>
    <w:p w:rsidR="00080D99" w:rsidRDefault="00080D99">
      <w:pPr>
        <w:rPr>
          <w:noProof/>
        </w:rPr>
      </w:pPr>
    </w:p>
    <w:p w:rsidR="00080D99" w:rsidRDefault="00080D99">
      <w:pPr>
        <w:rPr>
          <w:noProof/>
        </w:rPr>
      </w:pPr>
    </w:p>
    <w:p w:rsidR="00080D99" w:rsidRDefault="00080D99">
      <w:pPr>
        <w:rPr>
          <w:noProof/>
        </w:rPr>
      </w:pPr>
    </w:p>
    <w:p w:rsidR="00080D99" w:rsidRDefault="00080D99">
      <w:pPr>
        <w:rPr>
          <w:noProof/>
        </w:rPr>
      </w:pPr>
    </w:p>
    <w:p w:rsidR="00080D99" w:rsidRDefault="00080D99">
      <w:pPr>
        <w:rPr>
          <w:noProof/>
        </w:rPr>
      </w:pPr>
    </w:p>
    <w:p w:rsidR="00080D99" w:rsidRDefault="00080D99">
      <w:pPr>
        <w:rPr>
          <w:noProof/>
        </w:rPr>
      </w:pPr>
    </w:p>
    <w:p w:rsidR="00BF4F0F" w:rsidRDefault="00BF4F0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sectPr w:rsidR="00BF4F0F" w:rsidSect="00BF4F0F">
      <w:pgSz w:w="11907" w:h="16840" w:code="9"/>
      <w:pgMar w:top="426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F4F0F"/>
    <w:rsid w:val="00063619"/>
    <w:rsid w:val="00080D99"/>
    <w:rsid w:val="008C3F82"/>
    <w:rsid w:val="00AA07AB"/>
    <w:rsid w:val="00BA039B"/>
    <w:rsid w:val="00BF4F0F"/>
    <w:rsid w:val="00CE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B"/>
  </w:style>
  <w:style w:type="paragraph" w:styleId="1">
    <w:name w:val="heading 1"/>
    <w:basedOn w:val="a"/>
    <w:next w:val="a"/>
    <w:qFormat/>
    <w:rsid w:val="00AA07AB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AA07AB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AA07AB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A07AB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A07AB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AA07AB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AA07AB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AA07AB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A07AB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BA039B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BA039B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BA039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74EF7-F9D8-4C1F-86E3-E8AEBD50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59</TotalTime>
  <Pages>3</Pages>
  <Words>982</Words>
  <Characters>7031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user</cp:lastModifiedBy>
  <cp:revision>3</cp:revision>
  <cp:lastPrinted>2024-04-09T08:45:00Z</cp:lastPrinted>
  <dcterms:created xsi:type="dcterms:W3CDTF">2024-04-26T06:58:00Z</dcterms:created>
  <dcterms:modified xsi:type="dcterms:W3CDTF">2024-04-26T10:25:00Z</dcterms:modified>
</cp:coreProperties>
</file>