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0D" w:rsidRDefault="007E6D0D">
      <w:pPr>
        <w:jc w:val="center"/>
        <w:rPr>
          <w:noProof/>
        </w:rPr>
      </w:pP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  <w:b/>
        </w:rPr>
      </w:pPr>
      <w:r>
        <w:rPr>
          <w:rStyle w:val="FontStyle16"/>
          <w:b/>
        </w:rPr>
        <w:t>СПРАВКА</w:t>
      </w:r>
    </w:p>
    <w:p w:rsidR="0027719E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  <w:r>
        <w:rPr>
          <w:rStyle w:val="FontStyle16"/>
        </w:rPr>
        <w:t xml:space="preserve">о работе с обращениями граждан в УФНС России по Тамбовской области </w:t>
      </w: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  <w:r>
        <w:rPr>
          <w:rStyle w:val="FontStyle16"/>
        </w:rPr>
        <w:t xml:space="preserve">в </w:t>
      </w:r>
      <w:r w:rsidR="0027719E">
        <w:rPr>
          <w:rStyle w:val="FontStyle16"/>
        </w:rPr>
        <w:t>ма</w:t>
      </w:r>
      <w:r>
        <w:rPr>
          <w:rStyle w:val="FontStyle16"/>
        </w:rPr>
        <w:t>е 2025 года.</w:t>
      </w: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 xml:space="preserve">В мае 2025 года в Управление поступили на рассмотрение 1845 письменных обращений граждан и представителей организаций, что на 8% меньше (или на 157 обращений), чем в мае 2024 года. Из них, 1408 обращений (76% от общего количества) поступило в электронном виде: 1163 </w:t>
      </w:r>
      <w:proofErr w:type="gramStart"/>
      <w:r w:rsidRPr="0027719E">
        <w:rPr>
          <w:rStyle w:val="FontStyle16"/>
        </w:rPr>
        <w:t>интернет-обращений</w:t>
      </w:r>
      <w:proofErr w:type="gramEnd"/>
      <w:r w:rsidRPr="0027719E">
        <w:rPr>
          <w:rStyle w:val="FontStyle16"/>
        </w:rPr>
        <w:t xml:space="preserve"> направлено через э</w:t>
      </w:r>
      <w:r>
        <w:rPr>
          <w:rStyle w:val="FontStyle16"/>
        </w:rPr>
        <w:t xml:space="preserve">лектронные сервисы ФНС России; </w:t>
      </w:r>
      <w:r w:rsidRPr="0027719E">
        <w:rPr>
          <w:rStyle w:val="FontStyle16"/>
        </w:rPr>
        <w:t>218 обращений через ГП-3; 10 обращений поступило из ФНС России;</w:t>
      </w:r>
      <w:r>
        <w:rPr>
          <w:rStyle w:val="FontStyle16"/>
        </w:rPr>
        <w:t xml:space="preserve"> 7 обращений поступили из УФНС </w:t>
      </w:r>
      <w:r w:rsidRPr="0027719E">
        <w:rPr>
          <w:rStyle w:val="FontStyle16"/>
        </w:rPr>
        <w:t>и ИФНС России по другим субъектам; 2 обращения поступили из МИ ФНС России по ЦОД;  2 обращения поступили из других ведомств; 6 обращений через портал государственных и муниципальных услуг.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Через электронный сервис «Обратиться в ФНС России» обратились 69</w:t>
      </w:r>
      <w:r>
        <w:rPr>
          <w:rStyle w:val="FontStyle16"/>
        </w:rPr>
        <w:t xml:space="preserve"> граж</w:t>
      </w:r>
      <w:r w:rsidRPr="0027719E">
        <w:rPr>
          <w:rStyle w:val="FontStyle16"/>
        </w:rPr>
        <w:t xml:space="preserve">дан и представителей организаций (4% от общего количества обратившихся), что меньше на 5% или на 4 обращения, чем в аналогичном периоде 2024 года. Через электронные сервисы «Личный кабинет налогоплательщика для физических лиц» поступило 772 обращения (42% от общего количества обратившихся), что больше на 39% или на 266 обращений, чем в </w:t>
      </w:r>
      <w:r>
        <w:rPr>
          <w:rStyle w:val="FontStyle16"/>
        </w:rPr>
        <w:t xml:space="preserve">аналогичном периоде 2024 года. </w:t>
      </w:r>
      <w:r w:rsidRPr="0027719E">
        <w:rPr>
          <w:rStyle w:val="FontStyle16"/>
        </w:rPr>
        <w:t>Через «Личный кабинет индивидуального предпринимателя» поступило 273 обращений (15% от общего количества обратившихся), что больше на</w:t>
      </w:r>
      <w:r>
        <w:rPr>
          <w:rStyle w:val="FontStyle16"/>
        </w:rPr>
        <w:t xml:space="preserve"> 10% или на 25 обращений, чем в</w:t>
      </w:r>
      <w:r w:rsidRPr="0027719E">
        <w:rPr>
          <w:rStyle w:val="FontStyle16"/>
        </w:rPr>
        <w:t xml:space="preserve"> аналогичном периоде 2024 года. Через «Личный кабинет юридического лица» поступило 49 обращений (3% от общего количества обратившихся), что меньше на 51% или на 50 обращений, чем в аналогичном периоде 2024 года. 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 xml:space="preserve">На личный приём к руководству Управления в мае 2025 года обратился 1 представитель организации (в аналогичном периоде 2024 года обратился 1 гражданин). 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В своих обращениях граждане и представители организаций наиболее часто затрагивали следующие вопросы: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налог на доходы физических лиц – 336 (18%);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оказание услуг в электронной форме, пользование информационными ресурсами – 291 (16%);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учет налогоплательщиков. Получение и отказ от ИНН – 184 (10%);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налогообложение малого бизнеса, специальных налоговых режимов – 155 (8%);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задолженность по налогам, сборам и взносам в бюджеты государственных внебюджетных фондов – 150 (8%);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контроль исполнения налогового законодательства физическими и юридическими лицами – 85 (5%);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налоговые преференции и льготы физическим лицам – 63 (3%);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61 (3%);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налог на имущество - 40 (2%);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транспортный налог – 25 (1%);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контроль и надзор в налоговой сфере – 18 (1%);</w:t>
      </w:r>
    </w:p>
    <w:p w:rsidR="0027719E" w:rsidRPr="0027719E" w:rsidRDefault="0027719E" w:rsidP="0027719E">
      <w:pPr>
        <w:jc w:val="both"/>
        <w:rPr>
          <w:rStyle w:val="FontStyle16"/>
        </w:rPr>
      </w:pPr>
      <w:r w:rsidRPr="0027719E">
        <w:rPr>
          <w:rStyle w:val="FontStyle16"/>
        </w:rPr>
        <w:t>- контроль и надзор в сфере применения контрольно-кассовой техники – 9 (0,5%).</w:t>
      </w:r>
    </w:p>
    <w:p w:rsidR="007E6D0D" w:rsidRDefault="0027719E" w:rsidP="0027719E">
      <w:pPr>
        <w:jc w:val="both"/>
        <w:rPr>
          <w:noProof/>
        </w:rPr>
      </w:pPr>
      <w:r w:rsidRPr="0027719E">
        <w:rPr>
          <w:rStyle w:val="FontStyle16"/>
        </w:rPr>
        <w:t xml:space="preserve">Всего в мае 2025 года на исполнении в Управлении находилось 2581 письменное обращение, с учётом документов, перешедших с апреля 2025 года. Рассмотрено в отчётном периоде с направлением письменного ответа 2061 обращение. Из них: по 1692 обращениям даны разъяснения; 347 обращений удовлетворено; 22 обращения направлено на исполнение по принадлежности в другой налоговый орган. Оставлено </w:t>
      </w:r>
      <w:r w:rsidRPr="0027719E">
        <w:rPr>
          <w:rStyle w:val="FontStyle16"/>
        </w:rPr>
        <w:lastRenderedPageBreak/>
        <w:t>без рассмотрения 2 обращения (направлены налогоплательщиками для сведения и не требовали исполнения). Остались на исполнении 518 обращений.</w:t>
      </w:r>
    </w:p>
    <w:p w:rsidR="007E6D0D" w:rsidRDefault="007E6D0D">
      <w:pPr>
        <w:jc w:val="center"/>
        <w:rPr>
          <w:noProof/>
        </w:rPr>
      </w:pPr>
    </w:p>
    <w:p w:rsidR="007E6D0D" w:rsidRDefault="007E6D0D">
      <w:pPr>
        <w:jc w:val="center"/>
        <w:rPr>
          <w:noProof/>
        </w:rPr>
      </w:pPr>
    </w:p>
    <w:p w:rsidR="00D55894" w:rsidRDefault="00A726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55894" w:rsidRDefault="00A726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55894" w:rsidRDefault="00A726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 w:rsidR="0027719E">
        <w:rPr>
          <w:noProof/>
          <w:sz w:val="24"/>
        </w:rPr>
        <w:t>5</w:t>
      </w:r>
      <w:r>
        <w:rPr>
          <w:noProof/>
          <w:sz w:val="24"/>
          <w:lang w:val="en-US"/>
        </w:rPr>
        <w:t xml:space="preserve">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27719E">
        <w:rPr>
          <w:noProof/>
          <w:sz w:val="24"/>
        </w:rPr>
        <w:t>1</w:t>
      </w:r>
      <w:r>
        <w:rPr>
          <w:noProof/>
          <w:sz w:val="24"/>
          <w:lang w:val="en-US"/>
        </w:rPr>
        <w:t>.0</w:t>
      </w:r>
      <w:r w:rsidR="0027719E">
        <w:rPr>
          <w:noProof/>
          <w:sz w:val="24"/>
        </w:rPr>
        <w:t>5</w:t>
      </w:r>
      <w:r>
        <w:rPr>
          <w:noProof/>
          <w:sz w:val="24"/>
          <w:lang w:val="en-US"/>
        </w:rPr>
        <w:t>.2025</w:t>
      </w:r>
    </w:p>
    <w:p w:rsidR="00D55894" w:rsidRDefault="00D558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7719E" w:rsidTr="00A66E7B">
        <w:trPr>
          <w:cantSplit/>
          <w:trHeight w:val="207"/>
        </w:trPr>
        <w:tc>
          <w:tcPr>
            <w:tcW w:w="7513" w:type="dxa"/>
            <w:vMerge w:val="restart"/>
          </w:tcPr>
          <w:p w:rsidR="0027719E" w:rsidRDefault="0027719E" w:rsidP="00A66E7B">
            <w:pPr>
              <w:jc w:val="center"/>
              <w:rPr>
                <w:noProof/>
                <w:sz w:val="18"/>
                <w:lang w:val="en-US"/>
              </w:rPr>
            </w:pPr>
          </w:p>
          <w:p w:rsidR="0027719E" w:rsidRDefault="0027719E" w:rsidP="00A66E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7719E" w:rsidRDefault="0027719E" w:rsidP="00A66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7719E" w:rsidTr="00A66E7B">
        <w:trPr>
          <w:cantSplit/>
          <w:trHeight w:val="437"/>
        </w:trPr>
        <w:tc>
          <w:tcPr>
            <w:tcW w:w="7513" w:type="dxa"/>
            <w:vMerge/>
          </w:tcPr>
          <w:p w:rsidR="0027719E" w:rsidRDefault="0027719E" w:rsidP="00A66E7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7719E" w:rsidRDefault="0027719E" w:rsidP="00A66E7B">
            <w:pPr>
              <w:jc w:val="center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3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жругим вопросам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  <w:tr w:rsidR="0027719E" w:rsidTr="00A66E7B">
        <w:trPr>
          <w:cantSplit/>
        </w:trPr>
        <w:tc>
          <w:tcPr>
            <w:tcW w:w="7513" w:type="dxa"/>
          </w:tcPr>
          <w:p w:rsidR="0027719E" w:rsidRDefault="0027719E" w:rsidP="00A66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7719E" w:rsidRDefault="0027719E" w:rsidP="00A66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1845</w:t>
            </w:r>
          </w:p>
        </w:tc>
      </w:tr>
    </w:tbl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sectPr w:rsidR="00D55894" w:rsidSect="00A726D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745CC3"/>
    <w:multiLevelType w:val="hybridMultilevel"/>
    <w:tmpl w:val="D5CC8404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F2A6DF4"/>
    <w:multiLevelType w:val="hybridMultilevel"/>
    <w:tmpl w:val="F306F2EC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F6A7E72"/>
    <w:multiLevelType w:val="hybridMultilevel"/>
    <w:tmpl w:val="7550F976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5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0"/>
  </w:num>
  <w:num w:numId="4">
    <w:abstractNumId w:val="12"/>
  </w:num>
  <w:num w:numId="5">
    <w:abstractNumId w:val="16"/>
  </w:num>
  <w:num w:numId="6">
    <w:abstractNumId w:val="41"/>
  </w:num>
  <w:num w:numId="7">
    <w:abstractNumId w:val="28"/>
  </w:num>
  <w:num w:numId="8">
    <w:abstractNumId w:val="4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2"/>
  </w:num>
  <w:num w:numId="14">
    <w:abstractNumId w:val="6"/>
  </w:num>
  <w:num w:numId="15">
    <w:abstractNumId w:val="36"/>
  </w:num>
  <w:num w:numId="16">
    <w:abstractNumId w:val="35"/>
  </w:num>
  <w:num w:numId="17">
    <w:abstractNumId w:val="20"/>
  </w:num>
  <w:num w:numId="18">
    <w:abstractNumId w:val="27"/>
  </w:num>
  <w:num w:numId="19">
    <w:abstractNumId w:val="21"/>
  </w:num>
  <w:num w:numId="20">
    <w:abstractNumId w:val="7"/>
  </w:num>
  <w:num w:numId="21">
    <w:abstractNumId w:val="11"/>
  </w:num>
  <w:num w:numId="22">
    <w:abstractNumId w:val="26"/>
  </w:num>
  <w:num w:numId="23">
    <w:abstractNumId w:val="19"/>
  </w:num>
  <w:num w:numId="24">
    <w:abstractNumId w:val="33"/>
  </w:num>
  <w:num w:numId="25">
    <w:abstractNumId w:val="25"/>
  </w:num>
  <w:num w:numId="26">
    <w:abstractNumId w:val="30"/>
  </w:num>
  <w:num w:numId="27">
    <w:abstractNumId w:val="8"/>
  </w:num>
  <w:num w:numId="28">
    <w:abstractNumId w:val="22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3"/>
  </w:num>
  <w:num w:numId="37">
    <w:abstractNumId w:val="4"/>
  </w:num>
  <w:num w:numId="38">
    <w:abstractNumId w:val="24"/>
  </w:num>
  <w:num w:numId="39">
    <w:abstractNumId w:val="37"/>
  </w:num>
  <w:num w:numId="40">
    <w:abstractNumId w:val="38"/>
  </w:num>
  <w:num w:numId="41">
    <w:abstractNumId w:val="29"/>
  </w:num>
  <w:num w:numId="42">
    <w:abstractNumId w:val="18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C"/>
    <w:rsid w:val="00170CEC"/>
    <w:rsid w:val="0027719E"/>
    <w:rsid w:val="002C4786"/>
    <w:rsid w:val="007E6D0D"/>
    <w:rsid w:val="00A726DC"/>
    <w:rsid w:val="00D55894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E6D0D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E6D0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E6D0D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E6D0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2</cp:revision>
  <cp:lastPrinted>2025-05-07T10:36:00Z</cp:lastPrinted>
  <dcterms:created xsi:type="dcterms:W3CDTF">2025-06-06T12:58:00Z</dcterms:created>
  <dcterms:modified xsi:type="dcterms:W3CDTF">2025-06-06T12:58:00Z</dcterms:modified>
</cp:coreProperties>
</file>