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2D" w:rsidRPr="003F102D" w:rsidRDefault="003F102D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b/>
          <w:sz w:val="24"/>
          <w:szCs w:val="24"/>
        </w:rPr>
      </w:pPr>
      <w:r w:rsidRPr="003F102D">
        <w:rPr>
          <w:rStyle w:val="FontStyle16"/>
          <w:b/>
          <w:sz w:val="24"/>
          <w:szCs w:val="24"/>
        </w:rPr>
        <w:t>СПРАВКА</w:t>
      </w:r>
    </w:p>
    <w:p w:rsidR="003F102D" w:rsidRPr="003F102D" w:rsidRDefault="003F102D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sz w:val="24"/>
        </w:rPr>
      </w:pPr>
      <w:r w:rsidRPr="003F102D">
        <w:rPr>
          <w:rStyle w:val="FontStyle16"/>
          <w:sz w:val="24"/>
          <w:szCs w:val="24"/>
        </w:rPr>
        <w:t>о работе с обращениями граж</w:t>
      </w:r>
      <w:r w:rsidRPr="003F102D">
        <w:rPr>
          <w:rStyle w:val="FontStyle16"/>
          <w:sz w:val="24"/>
        </w:rPr>
        <w:t xml:space="preserve">дан в УФНС России по Тамбовской области </w:t>
      </w:r>
    </w:p>
    <w:p w:rsidR="003F102D" w:rsidRPr="003F102D" w:rsidRDefault="00B06C3F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sz w:val="24"/>
        </w:rPr>
      </w:pPr>
      <w:r>
        <w:rPr>
          <w:rStyle w:val="FontStyle16"/>
          <w:sz w:val="24"/>
        </w:rPr>
        <w:t xml:space="preserve">в </w:t>
      </w:r>
      <w:r w:rsidR="00020092">
        <w:rPr>
          <w:rStyle w:val="FontStyle16"/>
          <w:sz w:val="24"/>
        </w:rPr>
        <w:t>август</w:t>
      </w:r>
      <w:r w:rsidR="003F102D" w:rsidRPr="003F102D">
        <w:rPr>
          <w:rStyle w:val="FontStyle16"/>
          <w:sz w:val="24"/>
        </w:rPr>
        <w:t>е 2025 года.</w:t>
      </w:r>
    </w:p>
    <w:p w:rsidR="00261924" w:rsidRPr="00020092" w:rsidRDefault="00261924" w:rsidP="003F102D">
      <w:pPr>
        <w:rPr>
          <w:color w:val="000000" w:themeColor="text1"/>
          <w:sz w:val="18"/>
        </w:rPr>
      </w:pPr>
    </w:p>
    <w:p w:rsidR="00020092" w:rsidRPr="00020092" w:rsidRDefault="00020092" w:rsidP="00020092">
      <w:pPr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В августе 2025 года в УФНС России по Тамбовской области поступило на рассмотрение 1952 письменных обращения граждан и представителей организаций, что на 0,2 % меньше (или на 4 обращения), чем в августе 2024 года. Из них: 1461 обращение (75 % от общего количества) поступило в электронном виде:</w:t>
      </w:r>
    </w:p>
    <w:p w:rsidR="00020092" w:rsidRPr="00020092" w:rsidRDefault="00020092" w:rsidP="0002009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 xml:space="preserve">1250 </w:t>
      </w:r>
      <w:proofErr w:type="gramStart"/>
      <w:r w:rsidRPr="00020092">
        <w:rPr>
          <w:color w:val="000000" w:themeColor="text1"/>
          <w:sz w:val="24"/>
          <w:szCs w:val="24"/>
        </w:rPr>
        <w:t>интернет-обращений</w:t>
      </w:r>
      <w:proofErr w:type="gramEnd"/>
      <w:r w:rsidRPr="00020092">
        <w:rPr>
          <w:color w:val="000000" w:themeColor="text1"/>
          <w:sz w:val="24"/>
          <w:szCs w:val="24"/>
        </w:rPr>
        <w:t xml:space="preserve"> - через электронные сервисы ФНС России;</w:t>
      </w:r>
    </w:p>
    <w:p w:rsidR="00020092" w:rsidRPr="00020092" w:rsidRDefault="00020092" w:rsidP="0002009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170 обращений - через ГП-3;</w:t>
      </w:r>
    </w:p>
    <w:p w:rsidR="00020092" w:rsidRPr="00020092" w:rsidRDefault="00020092" w:rsidP="0002009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21 обращение - из ФНС России;</w:t>
      </w:r>
    </w:p>
    <w:p w:rsidR="00020092" w:rsidRPr="00020092" w:rsidRDefault="00020092" w:rsidP="0002009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12 обращений - из УФНС и ИФНС России по другим субъектам;</w:t>
      </w:r>
    </w:p>
    <w:p w:rsidR="00020092" w:rsidRPr="00020092" w:rsidRDefault="00020092" w:rsidP="0002009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1 обращение - из МИ ФНС России по ЦОД;</w:t>
      </w:r>
    </w:p>
    <w:p w:rsidR="00020092" w:rsidRPr="00020092" w:rsidRDefault="00020092" w:rsidP="0002009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3 обращения - из других ведомств;</w:t>
      </w:r>
    </w:p>
    <w:p w:rsidR="00020092" w:rsidRPr="00020092" w:rsidRDefault="00020092" w:rsidP="0002009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 xml:space="preserve">4 обращения - через </w:t>
      </w:r>
      <w:hyperlink r:id="rId6" w:history="1">
        <w:r w:rsidRPr="00020092">
          <w:rPr>
            <w:color w:val="000000" w:themeColor="text1"/>
            <w:sz w:val="24"/>
            <w:szCs w:val="24"/>
          </w:rPr>
          <w:t>портал государственных и муниципальных услуг</w:t>
        </w:r>
      </w:hyperlink>
      <w:r w:rsidRPr="00020092">
        <w:rPr>
          <w:color w:val="000000" w:themeColor="text1"/>
          <w:sz w:val="24"/>
          <w:szCs w:val="24"/>
        </w:rPr>
        <w:t>.</w:t>
      </w:r>
    </w:p>
    <w:p w:rsidR="00020092" w:rsidRPr="00020092" w:rsidRDefault="00020092" w:rsidP="00020092">
      <w:pPr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 xml:space="preserve">Через электронный сервис </w:t>
      </w:r>
      <w:hyperlink r:id="rId7" w:history="1">
        <w:r w:rsidRPr="00020092">
          <w:rPr>
            <w:color w:val="000000" w:themeColor="text1"/>
            <w:sz w:val="24"/>
            <w:szCs w:val="24"/>
          </w:rPr>
          <w:t xml:space="preserve">«Обратиться в ФНС России» </w:t>
        </w:r>
      </w:hyperlink>
      <w:r w:rsidRPr="00020092">
        <w:rPr>
          <w:color w:val="000000" w:themeColor="text1"/>
          <w:sz w:val="24"/>
          <w:szCs w:val="24"/>
        </w:rPr>
        <w:t xml:space="preserve">обратились 100 граждан и представителей организаций (5 % от общего количества обратившихся), что больше на 16 % или на 16 обращений, чем в аналогичном периоде 2024 года. Через </w:t>
      </w:r>
      <w:hyperlink r:id="rId8" w:history="1">
        <w:r w:rsidRPr="00020092">
          <w:rPr>
            <w:color w:val="000000" w:themeColor="text1"/>
            <w:sz w:val="24"/>
            <w:szCs w:val="24"/>
          </w:rPr>
          <w:t xml:space="preserve">«Личный кабинет налогоплательщика для физических лиц» </w:t>
        </w:r>
      </w:hyperlink>
      <w:r w:rsidRPr="00020092">
        <w:rPr>
          <w:color w:val="000000" w:themeColor="text1"/>
          <w:sz w:val="24"/>
          <w:szCs w:val="24"/>
        </w:rPr>
        <w:t xml:space="preserve">поступило 844 обращения (43 % от общего количества обратившихся), что больше на 27 % или на 229 обращений, чем в аналогичном периоде 2024 года. Через </w:t>
      </w:r>
      <w:hyperlink r:id="rId9" w:anchor="/index" w:history="1">
        <w:r w:rsidRPr="00020092">
          <w:rPr>
            <w:color w:val="000000" w:themeColor="text1"/>
            <w:sz w:val="24"/>
            <w:szCs w:val="24"/>
          </w:rPr>
          <w:t>«Личный кабинет индивидуального предпринимателя»</w:t>
        </w:r>
      </w:hyperlink>
      <w:r w:rsidRPr="00020092">
        <w:rPr>
          <w:color w:val="000000" w:themeColor="text1"/>
          <w:sz w:val="24"/>
          <w:szCs w:val="24"/>
        </w:rPr>
        <w:t xml:space="preserve"> поступило 269 обращений (14 % от общего количества обратившихся), что больше на 16 % или на 44 обращения, чем в аналогичном периоде 2024 года. Через </w:t>
      </w:r>
      <w:hyperlink r:id="rId10" w:history="1">
        <w:r w:rsidRPr="00020092">
          <w:rPr>
            <w:color w:val="000000" w:themeColor="text1"/>
            <w:sz w:val="24"/>
            <w:szCs w:val="24"/>
          </w:rPr>
          <w:t>«Личный кабинет юридического лица»</w:t>
        </w:r>
      </w:hyperlink>
      <w:r w:rsidRPr="00020092">
        <w:rPr>
          <w:color w:val="000000" w:themeColor="text1"/>
          <w:sz w:val="24"/>
          <w:szCs w:val="24"/>
        </w:rPr>
        <w:t xml:space="preserve"> поступило 37 обращений (2 % от общего количества обратившихся), что меньше на 40 % или на 25 обращений, чем в аналогичном периоде 2024 года.</w:t>
      </w:r>
    </w:p>
    <w:p w:rsidR="00020092" w:rsidRPr="00020092" w:rsidRDefault="00020092" w:rsidP="00020092">
      <w:pPr>
        <w:rPr>
          <w:color w:val="000000" w:themeColor="text1"/>
          <w:sz w:val="24"/>
          <w:szCs w:val="24"/>
        </w:rPr>
      </w:pPr>
    </w:p>
    <w:p w:rsidR="00020092" w:rsidRPr="00020092" w:rsidRDefault="00020092" w:rsidP="00020092">
      <w:pPr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На личный приём к</w:t>
      </w:r>
      <w:hyperlink r:id="rId11" w:history="1">
        <w:r w:rsidRPr="00020092">
          <w:rPr>
            <w:color w:val="000000" w:themeColor="text1"/>
            <w:sz w:val="24"/>
            <w:szCs w:val="24"/>
          </w:rPr>
          <w:t xml:space="preserve"> руководству Управления</w:t>
        </w:r>
      </w:hyperlink>
      <w:r w:rsidRPr="00020092">
        <w:rPr>
          <w:color w:val="000000" w:themeColor="text1"/>
          <w:sz w:val="24"/>
          <w:szCs w:val="24"/>
        </w:rPr>
        <w:t xml:space="preserve"> в августе 2025 года граждане и представители организаций не обращались (в аналогичном периоде 2024 года обратились 4 гражданина и 2 представителя организации).</w:t>
      </w:r>
    </w:p>
    <w:p w:rsidR="00020092" w:rsidRPr="00020092" w:rsidRDefault="00020092" w:rsidP="00020092">
      <w:pPr>
        <w:rPr>
          <w:color w:val="000000" w:themeColor="text1"/>
          <w:sz w:val="24"/>
          <w:szCs w:val="24"/>
        </w:rPr>
      </w:pPr>
    </w:p>
    <w:p w:rsidR="00020092" w:rsidRPr="00020092" w:rsidRDefault="00020092" w:rsidP="00020092">
      <w:pPr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В своих обращениях граждане и представители организаций наиболее часто затрагивали следующие вопросы:</w:t>
      </w:r>
    </w:p>
    <w:p w:rsidR="00020092" w:rsidRPr="00020092" w:rsidRDefault="00020092" w:rsidP="0002009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налог на доходы физических лиц – 469 (24 %);</w:t>
      </w:r>
    </w:p>
    <w:p w:rsidR="00020092" w:rsidRPr="00020092" w:rsidRDefault="00020092" w:rsidP="0002009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учет налогоплательщиков. Получение и отказ от ИНН – 237 (12 %);</w:t>
      </w:r>
    </w:p>
    <w:p w:rsidR="00020092" w:rsidRPr="00020092" w:rsidRDefault="00020092" w:rsidP="0002009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оказание услуг в электронной форме, пользование информационными ресурсами – 199 (10 %);</w:t>
      </w:r>
    </w:p>
    <w:p w:rsidR="00020092" w:rsidRPr="00020092" w:rsidRDefault="00020092" w:rsidP="0002009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задолженность по налогам, сборам и взносам в бюджеты государственных внебюджетных фондов – 148 (8 %);</w:t>
      </w:r>
    </w:p>
    <w:p w:rsidR="00020092" w:rsidRPr="00020092" w:rsidRDefault="00020092" w:rsidP="0002009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налогообложение малого бизнеса, специальных налоговых режимов – 111 (6 %);</w:t>
      </w:r>
    </w:p>
    <w:p w:rsidR="00020092" w:rsidRPr="00020092" w:rsidRDefault="00020092" w:rsidP="0002009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контроль исполнения налогового законодательства физическими и юридическими лицами – 79 (4 %);</w:t>
      </w:r>
    </w:p>
    <w:p w:rsidR="00020092" w:rsidRPr="00020092" w:rsidRDefault="00020092" w:rsidP="0002009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налоговые преференции и льготы физическим лицам – 79 (4 %);</w:t>
      </w:r>
    </w:p>
    <w:p w:rsidR="00020092" w:rsidRPr="00020092" w:rsidRDefault="00020092" w:rsidP="0002009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возврат или зачет излишне уплаченных или излишне взысканных сумм налогов, сборов, взносов, пеней и штрафов – 68 (3 %);</w:t>
      </w:r>
    </w:p>
    <w:p w:rsidR="00020092" w:rsidRPr="00020092" w:rsidRDefault="00020092" w:rsidP="0002009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налог на имущество - 37 (2 %);</w:t>
      </w:r>
    </w:p>
    <w:p w:rsidR="00020092" w:rsidRPr="00020092" w:rsidRDefault="00020092" w:rsidP="0002009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контроль и надзор в налоговой сфере – 21 (1 %);</w:t>
      </w:r>
    </w:p>
    <w:p w:rsidR="00020092" w:rsidRPr="00020092" w:rsidRDefault="00020092" w:rsidP="0002009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регистрация юридических лиц, физических лиц в качестве индивидуальных предпринимателей и крестьянских (фермерских) хозяйств – 14 (1 %).</w:t>
      </w:r>
    </w:p>
    <w:p w:rsidR="00020092" w:rsidRPr="00020092" w:rsidRDefault="00020092" w:rsidP="00020092">
      <w:pPr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lastRenderedPageBreak/>
        <w:t xml:space="preserve">Всего в августе 2025 года на исполнении в </w:t>
      </w:r>
      <w:hyperlink r:id="rId12" w:anchor="spoiler_mobile2" w:history="1">
        <w:r w:rsidRPr="00020092">
          <w:rPr>
            <w:color w:val="000000" w:themeColor="text1"/>
            <w:sz w:val="24"/>
            <w:szCs w:val="24"/>
          </w:rPr>
          <w:t>УФНС России по Тамбовской области</w:t>
        </w:r>
      </w:hyperlink>
      <w:r w:rsidRPr="00020092">
        <w:rPr>
          <w:color w:val="000000" w:themeColor="text1"/>
          <w:sz w:val="24"/>
          <w:szCs w:val="24"/>
        </w:rPr>
        <w:t xml:space="preserve"> находилось 2495 письменных обращений, с учётом документов, перешедших с июля 2025 года. Рассмотрено в отчётном периоде с направлением письменного ответа 1989 обращений. Из них: </w:t>
      </w:r>
    </w:p>
    <w:p w:rsidR="00020092" w:rsidRPr="00020092" w:rsidRDefault="00020092" w:rsidP="00020092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по 1921 обращению даны разъяснения;</w:t>
      </w:r>
    </w:p>
    <w:p w:rsidR="00020092" w:rsidRPr="00020092" w:rsidRDefault="00020092" w:rsidP="00020092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16 обращений удовлетворено;</w:t>
      </w:r>
    </w:p>
    <w:p w:rsidR="00020092" w:rsidRPr="00020092" w:rsidRDefault="00020092" w:rsidP="00020092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proofErr w:type="gramStart"/>
      <w:r w:rsidRPr="00020092">
        <w:rPr>
          <w:color w:val="000000" w:themeColor="text1"/>
          <w:sz w:val="24"/>
          <w:szCs w:val="24"/>
        </w:rPr>
        <w:t>49 обращений направлены на исполнение по принадлежности в другой налоговый орган;</w:t>
      </w:r>
      <w:proofErr w:type="gramEnd"/>
    </w:p>
    <w:p w:rsidR="00020092" w:rsidRPr="00020092" w:rsidRDefault="00020092" w:rsidP="00020092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3 обращения направлены на исполнение по принадлежности в другие ведомства.</w:t>
      </w:r>
    </w:p>
    <w:p w:rsidR="00020092" w:rsidRPr="00020092" w:rsidRDefault="00020092" w:rsidP="00020092">
      <w:pPr>
        <w:rPr>
          <w:color w:val="000000" w:themeColor="text1"/>
          <w:sz w:val="24"/>
          <w:szCs w:val="24"/>
        </w:rPr>
      </w:pPr>
      <w:r w:rsidRPr="00020092">
        <w:rPr>
          <w:color w:val="000000" w:themeColor="text1"/>
          <w:sz w:val="24"/>
          <w:szCs w:val="24"/>
        </w:rPr>
        <w:t>Оставлено без рассмотрения 2 обращения (направлены налогоплательщиками для сведения и не требовали исполнения). Остались на исполнении 504 обращения.</w:t>
      </w:r>
    </w:p>
    <w:p w:rsidR="003F102D" w:rsidRPr="00020092" w:rsidRDefault="003F102D" w:rsidP="003F102D">
      <w:pPr>
        <w:rPr>
          <w:color w:val="000000" w:themeColor="text1"/>
          <w:sz w:val="24"/>
        </w:rPr>
      </w:pPr>
    </w:p>
    <w:p w:rsidR="003F102D" w:rsidRDefault="003F102D" w:rsidP="003F102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F102D" w:rsidRDefault="003F102D" w:rsidP="003F102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F102D" w:rsidRDefault="003F102D" w:rsidP="003F102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</w:t>
      </w:r>
      <w:r w:rsidR="00020092">
        <w:rPr>
          <w:noProof/>
          <w:sz w:val="24"/>
        </w:rPr>
        <w:t>8</w:t>
      </w:r>
      <w:r>
        <w:rPr>
          <w:noProof/>
          <w:sz w:val="24"/>
          <w:lang w:val="en-US"/>
        </w:rPr>
        <w:t xml:space="preserve">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020092">
        <w:rPr>
          <w:noProof/>
          <w:sz w:val="24"/>
        </w:rPr>
        <w:t>1</w:t>
      </w:r>
      <w:r>
        <w:rPr>
          <w:noProof/>
          <w:sz w:val="24"/>
          <w:lang w:val="en-US"/>
        </w:rPr>
        <w:t>.0</w:t>
      </w:r>
      <w:r w:rsidR="00020092">
        <w:rPr>
          <w:noProof/>
          <w:sz w:val="24"/>
        </w:rPr>
        <w:t>8</w:t>
      </w:r>
      <w:r>
        <w:rPr>
          <w:noProof/>
          <w:sz w:val="24"/>
          <w:lang w:val="en-US"/>
        </w:rPr>
        <w:t>.2025</w:t>
      </w:r>
    </w:p>
    <w:p w:rsidR="003F102D" w:rsidRDefault="003F102D" w:rsidP="003F102D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020092" w:rsidTr="00020092">
        <w:trPr>
          <w:cantSplit/>
          <w:trHeight w:val="207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center"/>
              <w:rPr>
                <w:noProof/>
                <w:sz w:val="18"/>
                <w:lang w:val="en-US"/>
              </w:rPr>
            </w:pPr>
            <w:bookmarkStart w:id="0" w:name="_GoBack"/>
            <w:bookmarkEnd w:id="0"/>
          </w:p>
          <w:p w:rsidR="00020092" w:rsidRDefault="0002009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0092" w:rsidRDefault="000200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20092" w:rsidTr="00020092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0092" w:rsidRDefault="00020092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0092" w:rsidRDefault="00020092">
            <w:pPr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0001.0002.0024.0069.0080 Профессиональное развитие государственных служащих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469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237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92" w:rsidRDefault="00020092">
            <w:pPr>
              <w:jc w:val="right"/>
              <w:rPr>
                <w:noProof/>
                <w:sz w:val="18"/>
              </w:rPr>
            </w:pP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388</w:t>
            </w:r>
          </w:p>
        </w:tc>
      </w:tr>
      <w:tr w:rsidR="00020092" w:rsidTr="0002009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92" w:rsidRDefault="000200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1952</w:t>
            </w:r>
          </w:p>
        </w:tc>
      </w:tr>
    </w:tbl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Pr="003F102D" w:rsidRDefault="003F102D" w:rsidP="003F102D">
      <w:pPr>
        <w:rPr>
          <w:sz w:val="24"/>
        </w:rPr>
      </w:pPr>
    </w:p>
    <w:sectPr w:rsidR="003F102D" w:rsidRPr="003F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83F"/>
    <w:multiLevelType w:val="hybridMultilevel"/>
    <w:tmpl w:val="B57E4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32878"/>
    <w:multiLevelType w:val="multilevel"/>
    <w:tmpl w:val="62A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30DD1"/>
    <w:multiLevelType w:val="hybridMultilevel"/>
    <w:tmpl w:val="93688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51651"/>
    <w:multiLevelType w:val="hybridMultilevel"/>
    <w:tmpl w:val="9F9A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63D91"/>
    <w:multiLevelType w:val="multilevel"/>
    <w:tmpl w:val="2E7C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D913EC"/>
    <w:multiLevelType w:val="multilevel"/>
    <w:tmpl w:val="06DE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24"/>
    <w:rsid w:val="00020092"/>
    <w:rsid w:val="00261924"/>
    <w:rsid w:val="003F102D"/>
    <w:rsid w:val="009A712A"/>
    <w:rsid w:val="00B06C3F"/>
    <w:rsid w:val="00C3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61924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61924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261924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3F10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00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61924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61924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261924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3F10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0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68/service/obr_fts/" TargetMode="External"/><Relationship Id="rId12" Type="http://schemas.openxmlformats.org/officeDocument/2006/relationships/hyperlink" Target="https://www.nalog.gov.ru/rn68/apply_f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https://www.nalog.gov.ru/rn68/about_fts/structure/hea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kul.na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ip2.nalog.ru/l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07_user</dc:creator>
  <cp:lastModifiedBy>07_user</cp:lastModifiedBy>
  <cp:revision>2</cp:revision>
  <dcterms:created xsi:type="dcterms:W3CDTF">2025-10-30T12:03:00Z</dcterms:created>
  <dcterms:modified xsi:type="dcterms:W3CDTF">2025-10-30T12:03:00Z</dcterms:modified>
</cp:coreProperties>
</file>