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35" w:rsidRPr="00B40A35" w:rsidRDefault="00B40A35">
      <w:pPr>
        <w:jc w:val="center"/>
        <w:rPr>
          <w:b/>
          <w:noProof/>
          <w:sz w:val="26"/>
          <w:szCs w:val="26"/>
        </w:rPr>
      </w:pPr>
      <w:r w:rsidRPr="00B40A35">
        <w:rPr>
          <w:b/>
          <w:noProof/>
          <w:sz w:val="26"/>
          <w:szCs w:val="26"/>
        </w:rPr>
        <w:t xml:space="preserve">Справка о работе с обращениями граждан в УФНС России по Тамбовской области в </w:t>
      </w:r>
      <w:r w:rsidR="002F7A1A">
        <w:rPr>
          <w:b/>
          <w:noProof/>
          <w:sz w:val="26"/>
          <w:szCs w:val="26"/>
        </w:rPr>
        <w:t>октябре</w:t>
      </w:r>
      <w:r w:rsidRPr="00B40A35">
        <w:rPr>
          <w:b/>
          <w:noProof/>
          <w:sz w:val="26"/>
          <w:szCs w:val="26"/>
        </w:rPr>
        <w:t xml:space="preserve"> 2025 года</w:t>
      </w:r>
    </w:p>
    <w:p w:rsidR="00B40A35" w:rsidRPr="00B40A35" w:rsidRDefault="00B40A35">
      <w:pPr>
        <w:jc w:val="center"/>
        <w:rPr>
          <w:b/>
          <w:noProof/>
          <w:sz w:val="26"/>
          <w:szCs w:val="26"/>
        </w:rPr>
      </w:pPr>
    </w:p>
    <w:p w:rsidR="002F7A1A" w:rsidRPr="002F7A1A" w:rsidRDefault="002F7A1A" w:rsidP="002F7A1A">
      <w:pPr>
        <w:shd w:val="clear" w:color="auto" w:fill="FFFFFF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В октябре 2025 года в </w:t>
      </w:r>
      <w:hyperlink r:id="rId6" w:anchor="spoiler_mobile2" w:history="1">
        <w:r w:rsidRPr="002F7A1A">
          <w:rPr>
            <w:rStyle w:val="a4"/>
            <w:color w:val="auto"/>
            <w:sz w:val="26"/>
            <w:szCs w:val="26"/>
            <w:u w:val="none"/>
          </w:rPr>
          <w:t>УФНС России по Тамбовской области</w:t>
        </w:r>
      </w:hyperlink>
      <w:r w:rsidRPr="002F7A1A">
        <w:rPr>
          <w:sz w:val="26"/>
          <w:szCs w:val="26"/>
        </w:rPr>
        <w:t> поступило на рассмотрение 3500 письменных обращений граждан и представителей организаций, что на 12% больше (или на 417 обращений), чем в октябре 2024 года. Из них, 2476 обращений (71% от общего количества) поступило в электронном виде:</w:t>
      </w:r>
    </w:p>
    <w:p w:rsidR="002F7A1A" w:rsidRPr="002F7A1A" w:rsidRDefault="002F7A1A" w:rsidP="002F7A1A">
      <w:pPr>
        <w:numPr>
          <w:ilvl w:val="0"/>
          <w:numId w:val="45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 xml:space="preserve">2232 </w:t>
      </w:r>
      <w:proofErr w:type="gramStart"/>
      <w:r w:rsidRPr="002F7A1A">
        <w:rPr>
          <w:sz w:val="26"/>
          <w:szCs w:val="26"/>
        </w:rPr>
        <w:t>интернет-обращения</w:t>
      </w:r>
      <w:proofErr w:type="gramEnd"/>
      <w:r w:rsidRPr="002F7A1A">
        <w:rPr>
          <w:sz w:val="26"/>
          <w:szCs w:val="26"/>
        </w:rPr>
        <w:t xml:space="preserve"> направлено через электронные сервисы ФНС России;</w:t>
      </w:r>
    </w:p>
    <w:p w:rsidR="002F7A1A" w:rsidRPr="002F7A1A" w:rsidRDefault="002F7A1A" w:rsidP="002F7A1A">
      <w:pPr>
        <w:numPr>
          <w:ilvl w:val="0"/>
          <w:numId w:val="45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197 обращений через ГП-3;</w:t>
      </w:r>
    </w:p>
    <w:p w:rsidR="002F7A1A" w:rsidRPr="002F7A1A" w:rsidRDefault="002F7A1A" w:rsidP="002F7A1A">
      <w:pPr>
        <w:numPr>
          <w:ilvl w:val="0"/>
          <w:numId w:val="45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13 обращений поступило из ФНС России;</w:t>
      </w:r>
    </w:p>
    <w:p w:rsidR="002F7A1A" w:rsidRPr="002F7A1A" w:rsidRDefault="002F7A1A" w:rsidP="002F7A1A">
      <w:pPr>
        <w:numPr>
          <w:ilvl w:val="0"/>
          <w:numId w:val="45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16 обращений поступило из УФНС и ИФНС России по другим субъектам;</w:t>
      </w:r>
    </w:p>
    <w:p w:rsidR="002F7A1A" w:rsidRPr="002F7A1A" w:rsidRDefault="002F7A1A" w:rsidP="002F7A1A">
      <w:pPr>
        <w:numPr>
          <w:ilvl w:val="0"/>
          <w:numId w:val="45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1 обращение поступило из МИ ФНС России по ЦОД</w:t>
      </w:r>
      <w:proofErr w:type="gramStart"/>
      <w:r w:rsidRPr="002F7A1A">
        <w:rPr>
          <w:sz w:val="26"/>
          <w:szCs w:val="26"/>
        </w:rPr>
        <w:t xml:space="preserve"> ;</w:t>
      </w:r>
      <w:proofErr w:type="gramEnd"/>
    </w:p>
    <w:p w:rsidR="002F7A1A" w:rsidRPr="002F7A1A" w:rsidRDefault="002F7A1A" w:rsidP="002F7A1A">
      <w:pPr>
        <w:numPr>
          <w:ilvl w:val="0"/>
          <w:numId w:val="45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1 обращение поступило из МИ ФНС России по управлению долгом;</w:t>
      </w:r>
    </w:p>
    <w:p w:rsidR="002F7A1A" w:rsidRPr="002F7A1A" w:rsidRDefault="002F7A1A" w:rsidP="002F7A1A">
      <w:pPr>
        <w:numPr>
          <w:ilvl w:val="0"/>
          <w:numId w:val="45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8 обращений поступило из других ведомств;</w:t>
      </w:r>
    </w:p>
    <w:p w:rsidR="002F7A1A" w:rsidRPr="002F7A1A" w:rsidRDefault="002F7A1A" w:rsidP="002F7A1A">
      <w:pPr>
        <w:numPr>
          <w:ilvl w:val="0"/>
          <w:numId w:val="45"/>
        </w:numPr>
        <w:shd w:val="clear" w:color="auto" w:fill="FFFFFF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8 обращений через </w:t>
      </w:r>
      <w:hyperlink r:id="rId7" w:history="1">
        <w:r w:rsidRPr="002F7A1A">
          <w:rPr>
            <w:rStyle w:val="a4"/>
            <w:color w:val="auto"/>
            <w:sz w:val="26"/>
            <w:szCs w:val="26"/>
            <w:u w:val="none"/>
          </w:rPr>
          <w:t>портал государственных и муниципальных услуг</w:t>
        </w:r>
      </w:hyperlink>
      <w:r w:rsidRPr="002F7A1A">
        <w:rPr>
          <w:sz w:val="26"/>
          <w:szCs w:val="26"/>
        </w:rPr>
        <w:t>.</w:t>
      </w:r>
    </w:p>
    <w:p w:rsidR="002F7A1A" w:rsidRPr="002F7A1A" w:rsidRDefault="002F7A1A" w:rsidP="002F7A1A">
      <w:pPr>
        <w:shd w:val="clear" w:color="auto" w:fill="FFFFFF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Через электронный сервис </w:t>
      </w:r>
      <w:hyperlink r:id="rId8" w:history="1">
        <w:r w:rsidRPr="002F7A1A">
          <w:rPr>
            <w:rStyle w:val="a4"/>
            <w:color w:val="auto"/>
            <w:sz w:val="26"/>
            <w:szCs w:val="26"/>
            <w:u w:val="none"/>
          </w:rPr>
          <w:t>«Обратиться в ФНС России»</w:t>
        </w:r>
      </w:hyperlink>
      <w:r w:rsidRPr="002F7A1A">
        <w:rPr>
          <w:sz w:val="26"/>
          <w:szCs w:val="26"/>
        </w:rPr>
        <w:t> обратились 227 граждан и представителей организаций (7% от общего количества обратившихся), что больше на 24% или на 55 обращений, чем в аналогичном периоде 2024 года. Через электронные сервисы </w:t>
      </w:r>
      <w:hyperlink r:id="rId9" w:history="1">
        <w:r w:rsidRPr="002F7A1A">
          <w:rPr>
            <w:rStyle w:val="a4"/>
            <w:color w:val="auto"/>
            <w:sz w:val="26"/>
            <w:szCs w:val="26"/>
            <w:u w:val="none"/>
          </w:rPr>
          <w:t>«Личный кабинет налогоплательщика для физических лиц»</w:t>
        </w:r>
      </w:hyperlink>
      <w:r w:rsidRPr="002F7A1A">
        <w:rPr>
          <w:sz w:val="26"/>
          <w:szCs w:val="26"/>
        </w:rPr>
        <w:t> поступило 1730 обращений (49% от общего количества обратившихся), что больше на 36% или на 616 обращений, чем в аналогичном периоде 2024 года. Через </w:t>
      </w:r>
      <w:hyperlink r:id="rId10" w:anchor="/index" w:history="1">
        <w:r w:rsidRPr="002F7A1A">
          <w:rPr>
            <w:rStyle w:val="a4"/>
            <w:color w:val="auto"/>
            <w:sz w:val="26"/>
            <w:szCs w:val="26"/>
            <w:u w:val="none"/>
          </w:rPr>
          <w:t>«Личный кабинет индивидуального предпринимателя»</w:t>
        </w:r>
      </w:hyperlink>
      <w:r w:rsidRPr="002F7A1A">
        <w:rPr>
          <w:sz w:val="26"/>
          <w:szCs w:val="26"/>
        </w:rPr>
        <w:t xml:space="preserve"> поступило 191 обращение (7% от общего количества </w:t>
      </w:r>
      <w:proofErr w:type="gramStart"/>
      <w:r w:rsidRPr="002F7A1A">
        <w:rPr>
          <w:sz w:val="26"/>
          <w:szCs w:val="26"/>
        </w:rPr>
        <w:t>обратившихся</w:t>
      </w:r>
      <w:proofErr w:type="gramEnd"/>
      <w:r w:rsidRPr="002F7A1A">
        <w:rPr>
          <w:sz w:val="26"/>
          <w:szCs w:val="26"/>
        </w:rPr>
        <w:t>), что меньше на 14% или на 32 обращения, чем в аналогичном периоде 2024 года. Через </w:t>
      </w:r>
      <w:hyperlink r:id="rId11" w:history="1">
        <w:r w:rsidRPr="002F7A1A">
          <w:rPr>
            <w:rStyle w:val="a4"/>
            <w:color w:val="auto"/>
            <w:sz w:val="26"/>
            <w:szCs w:val="26"/>
            <w:u w:val="none"/>
          </w:rPr>
          <w:t>«Личный кабинет юридического лица»</w:t>
        </w:r>
      </w:hyperlink>
      <w:r w:rsidRPr="002F7A1A">
        <w:rPr>
          <w:sz w:val="26"/>
          <w:szCs w:val="26"/>
        </w:rPr>
        <w:t> поступило 84 обращения (2% от общего количества обратившихся), что меньше на 43% или на 110 обращений, чем в аналогичном периоде 2024 года.</w:t>
      </w:r>
    </w:p>
    <w:p w:rsidR="002F7A1A" w:rsidRPr="002F7A1A" w:rsidRDefault="002F7A1A" w:rsidP="002F7A1A">
      <w:pPr>
        <w:shd w:val="clear" w:color="auto" w:fill="FFFFFF"/>
        <w:jc w:val="both"/>
        <w:rPr>
          <w:sz w:val="26"/>
          <w:szCs w:val="26"/>
        </w:rPr>
      </w:pPr>
    </w:p>
    <w:p w:rsidR="002F7A1A" w:rsidRPr="002F7A1A" w:rsidRDefault="002F7A1A" w:rsidP="002F7A1A">
      <w:pPr>
        <w:shd w:val="clear" w:color="auto" w:fill="FFFFFF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На личный приём к </w:t>
      </w:r>
      <w:hyperlink r:id="rId12" w:history="1">
        <w:r w:rsidRPr="002F7A1A">
          <w:rPr>
            <w:rStyle w:val="a4"/>
            <w:color w:val="auto"/>
            <w:sz w:val="26"/>
            <w:szCs w:val="26"/>
            <w:u w:val="none"/>
          </w:rPr>
          <w:t>руководству Управления</w:t>
        </w:r>
      </w:hyperlink>
      <w:r w:rsidRPr="002F7A1A">
        <w:rPr>
          <w:sz w:val="26"/>
          <w:szCs w:val="26"/>
        </w:rPr>
        <w:t> в октябре 2025 года граждане и представители организаций не обращались (в аналогичном периоде 2024 года обращались 2 представителя организаций).</w:t>
      </w:r>
    </w:p>
    <w:p w:rsidR="002F7A1A" w:rsidRPr="002F7A1A" w:rsidRDefault="002F7A1A" w:rsidP="002F7A1A">
      <w:pPr>
        <w:shd w:val="clear" w:color="auto" w:fill="FFFFFF"/>
        <w:jc w:val="both"/>
        <w:rPr>
          <w:sz w:val="26"/>
          <w:szCs w:val="26"/>
        </w:rPr>
      </w:pPr>
    </w:p>
    <w:p w:rsidR="002F7A1A" w:rsidRPr="002F7A1A" w:rsidRDefault="002F7A1A" w:rsidP="002F7A1A">
      <w:pPr>
        <w:shd w:val="clear" w:color="auto" w:fill="FFFFFF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В своих обращениях граждане и представители организаций наиболее часто затрагивали следующие вопросы:</w:t>
      </w:r>
    </w:p>
    <w:p w:rsidR="002F7A1A" w:rsidRPr="002F7A1A" w:rsidRDefault="002F7A1A" w:rsidP="002F7A1A">
      <w:pPr>
        <w:numPr>
          <w:ilvl w:val="0"/>
          <w:numId w:val="46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 налог на доходы физических лиц – 456 (13%);</w:t>
      </w:r>
    </w:p>
    <w:p w:rsidR="002F7A1A" w:rsidRPr="002F7A1A" w:rsidRDefault="002F7A1A" w:rsidP="002F7A1A">
      <w:pPr>
        <w:numPr>
          <w:ilvl w:val="0"/>
          <w:numId w:val="46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учет налогоплательщиков. Получение и отказ от ИНН – 431 (12%);</w:t>
      </w:r>
    </w:p>
    <w:p w:rsidR="002F7A1A" w:rsidRPr="002F7A1A" w:rsidRDefault="002F7A1A" w:rsidP="002F7A1A">
      <w:pPr>
        <w:numPr>
          <w:ilvl w:val="0"/>
          <w:numId w:val="46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налоговые преференции и льготы физическим лицам – 224 (6%);</w:t>
      </w:r>
    </w:p>
    <w:p w:rsidR="002F7A1A" w:rsidRPr="002F7A1A" w:rsidRDefault="002F7A1A" w:rsidP="002F7A1A">
      <w:pPr>
        <w:numPr>
          <w:ilvl w:val="0"/>
          <w:numId w:val="46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оказание услуг в электронной форме, пользование информационными ресурсами – 217 (6%);</w:t>
      </w:r>
    </w:p>
    <w:p w:rsidR="002F7A1A" w:rsidRPr="002F7A1A" w:rsidRDefault="002F7A1A" w:rsidP="002F7A1A">
      <w:pPr>
        <w:numPr>
          <w:ilvl w:val="0"/>
          <w:numId w:val="46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налог на имущество - 207 (6%);</w:t>
      </w:r>
    </w:p>
    <w:p w:rsidR="002F7A1A" w:rsidRPr="002F7A1A" w:rsidRDefault="002F7A1A" w:rsidP="002F7A1A">
      <w:pPr>
        <w:numPr>
          <w:ilvl w:val="0"/>
          <w:numId w:val="46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актуализация сведений об объектах налогообложения – 169 (5%);</w:t>
      </w:r>
    </w:p>
    <w:p w:rsidR="002F7A1A" w:rsidRPr="002F7A1A" w:rsidRDefault="002F7A1A" w:rsidP="002F7A1A">
      <w:pPr>
        <w:numPr>
          <w:ilvl w:val="0"/>
          <w:numId w:val="46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lastRenderedPageBreak/>
        <w:t>возврат или зачет излишне уплаченных или излишне взысканных сумм налогов, сборов, взносов, пеней и штрафов – 163 (5%);</w:t>
      </w:r>
    </w:p>
    <w:p w:rsidR="002F7A1A" w:rsidRPr="002F7A1A" w:rsidRDefault="002F7A1A" w:rsidP="002F7A1A">
      <w:pPr>
        <w:numPr>
          <w:ilvl w:val="0"/>
          <w:numId w:val="46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земельный налог – 94 (3%);</w:t>
      </w:r>
    </w:p>
    <w:p w:rsidR="002F7A1A" w:rsidRPr="002F7A1A" w:rsidRDefault="002F7A1A" w:rsidP="002F7A1A">
      <w:pPr>
        <w:numPr>
          <w:ilvl w:val="0"/>
          <w:numId w:val="46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задолженность по налогам, сборам и взносам в бюджеты государственных внебюджетных фондов – 87 (2%);</w:t>
      </w:r>
    </w:p>
    <w:p w:rsidR="002F7A1A" w:rsidRPr="002F7A1A" w:rsidRDefault="002F7A1A" w:rsidP="002F7A1A">
      <w:pPr>
        <w:numPr>
          <w:ilvl w:val="0"/>
          <w:numId w:val="46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налогообложение малого бизнеса, специальных налоговых режимов – 66 (2%);</w:t>
      </w:r>
    </w:p>
    <w:p w:rsidR="002F7A1A" w:rsidRPr="002F7A1A" w:rsidRDefault="002F7A1A" w:rsidP="002F7A1A">
      <w:pPr>
        <w:numPr>
          <w:ilvl w:val="0"/>
          <w:numId w:val="46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транспортный налог – 65 (2%);</w:t>
      </w:r>
    </w:p>
    <w:p w:rsidR="002F7A1A" w:rsidRPr="002F7A1A" w:rsidRDefault="002F7A1A" w:rsidP="002F7A1A">
      <w:pPr>
        <w:numPr>
          <w:ilvl w:val="0"/>
          <w:numId w:val="46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контроль исполнения налогового законодательства физическими и юридическими лицами – 52 (1%).</w:t>
      </w:r>
    </w:p>
    <w:p w:rsidR="002F7A1A" w:rsidRPr="002F7A1A" w:rsidRDefault="002F7A1A" w:rsidP="002F7A1A">
      <w:pPr>
        <w:shd w:val="clear" w:color="auto" w:fill="FFFFFF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Всего в октябре 2025 года на исполнении в </w:t>
      </w:r>
      <w:hyperlink r:id="rId13" w:anchor="spoiler_mobile2" w:history="1">
        <w:r w:rsidRPr="002F7A1A">
          <w:rPr>
            <w:rStyle w:val="a4"/>
            <w:color w:val="auto"/>
            <w:sz w:val="26"/>
            <w:szCs w:val="26"/>
            <w:u w:val="none"/>
          </w:rPr>
          <w:t>УФНС России по Тамбовской области</w:t>
        </w:r>
      </w:hyperlink>
      <w:r w:rsidRPr="002F7A1A">
        <w:rPr>
          <w:sz w:val="26"/>
          <w:szCs w:val="26"/>
        </w:rPr>
        <w:t> находилось 4403 письменных обращений, с учётом документов, перешедших с сентября 2025 года. Рассмотрено в отчётном периоде с направлением письменного ответа 3539 обращений. Из них:</w:t>
      </w:r>
    </w:p>
    <w:p w:rsidR="002F7A1A" w:rsidRPr="002F7A1A" w:rsidRDefault="002F7A1A" w:rsidP="002F7A1A">
      <w:pPr>
        <w:numPr>
          <w:ilvl w:val="0"/>
          <w:numId w:val="47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по 3448 обращениям даны разъяснения; 3 обращения удовлетворены;</w:t>
      </w:r>
    </w:p>
    <w:p w:rsidR="002F7A1A" w:rsidRPr="002F7A1A" w:rsidRDefault="002F7A1A" w:rsidP="002F7A1A">
      <w:pPr>
        <w:numPr>
          <w:ilvl w:val="0"/>
          <w:numId w:val="47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proofErr w:type="gramStart"/>
      <w:r w:rsidRPr="002F7A1A">
        <w:rPr>
          <w:sz w:val="26"/>
          <w:szCs w:val="26"/>
        </w:rPr>
        <w:t>88 обращений направлены на исполнение по принадлежности в другой налоговый орган.</w:t>
      </w:r>
      <w:proofErr w:type="gramEnd"/>
    </w:p>
    <w:p w:rsidR="002F7A1A" w:rsidRPr="002F7A1A" w:rsidRDefault="002F7A1A" w:rsidP="002F7A1A">
      <w:pPr>
        <w:shd w:val="clear" w:color="auto" w:fill="FFFFFF"/>
        <w:jc w:val="both"/>
        <w:rPr>
          <w:sz w:val="26"/>
          <w:szCs w:val="26"/>
        </w:rPr>
      </w:pPr>
      <w:r w:rsidRPr="002F7A1A">
        <w:rPr>
          <w:sz w:val="26"/>
          <w:szCs w:val="26"/>
        </w:rPr>
        <w:t>Оставлены без рассмотрения 4 обращения (направлены налогоплательщиками для сведения и не требовали исполнения). Остались на исполнении 860 обращений.</w:t>
      </w:r>
    </w:p>
    <w:p w:rsidR="00B40A35" w:rsidRPr="002F7A1A" w:rsidRDefault="00B40A35" w:rsidP="002F7A1A">
      <w:pPr>
        <w:jc w:val="both"/>
        <w:rPr>
          <w:noProof/>
          <w:sz w:val="26"/>
          <w:szCs w:val="26"/>
        </w:rPr>
      </w:pPr>
    </w:p>
    <w:p w:rsidR="002F7A1A" w:rsidRDefault="002F7A1A">
      <w:pPr>
        <w:jc w:val="center"/>
        <w:rPr>
          <w:noProof/>
          <w:lang w:val="en-US"/>
        </w:rPr>
      </w:pPr>
    </w:p>
    <w:p w:rsidR="002F7A1A" w:rsidRDefault="002F7A1A" w:rsidP="002F7A1A">
      <w:pPr>
        <w:jc w:val="center"/>
        <w:rPr>
          <w:noProof/>
        </w:rPr>
      </w:pPr>
      <w:r>
        <w:rPr>
          <w:noProof/>
        </w:rPr>
        <w:t>УФНС России по Тамбовской области</w:t>
      </w:r>
    </w:p>
    <w:p w:rsidR="002F7A1A" w:rsidRDefault="002F7A1A" w:rsidP="002F7A1A">
      <w:pPr>
        <w:jc w:val="center"/>
        <w:rPr>
          <w:noProof/>
        </w:rPr>
      </w:pPr>
      <w:r>
        <w:rPr>
          <w:noProof/>
        </w:rPr>
        <w:t>Общий отдел</w:t>
      </w:r>
    </w:p>
    <w:p w:rsidR="002F7A1A" w:rsidRPr="002F7A1A" w:rsidRDefault="002F7A1A" w:rsidP="002F7A1A">
      <w:pPr>
        <w:rPr>
          <w:noProof/>
          <w:lang w:val="en-US"/>
        </w:rPr>
      </w:pPr>
      <w:r>
        <w:rPr>
          <w:noProof/>
        </w:rPr>
        <w:t>11.11.2025 г.</w:t>
      </w:r>
      <w:bookmarkStart w:id="0" w:name="_GoBack"/>
      <w:bookmarkEnd w:id="0"/>
    </w:p>
    <w:p w:rsidR="002F7A1A" w:rsidRDefault="002F7A1A" w:rsidP="002F7A1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F7A1A" w:rsidRDefault="002F7A1A" w:rsidP="002F7A1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F7A1A" w:rsidRDefault="002F7A1A" w:rsidP="002F7A1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31.10.2025</w:t>
      </w:r>
    </w:p>
    <w:p w:rsidR="002F7A1A" w:rsidRDefault="002F7A1A" w:rsidP="002F7A1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F7A1A" w:rsidTr="008E1E56">
        <w:trPr>
          <w:cantSplit/>
          <w:trHeight w:val="207"/>
        </w:trPr>
        <w:tc>
          <w:tcPr>
            <w:tcW w:w="7513" w:type="dxa"/>
            <w:vMerge w:val="restart"/>
          </w:tcPr>
          <w:p w:rsidR="002F7A1A" w:rsidRDefault="002F7A1A" w:rsidP="008E1E56">
            <w:pPr>
              <w:jc w:val="center"/>
              <w:rPr>
                <w:noProof/>
                <w:sz w:val="18"/>
                <w:lang w:val="en-US"/>
              </w:rPr>
            </w:pPr>
          </w:p>
          <w:p w:rsidR="002F7A1A" w:rsidRDefault="002F7A1A" w:rsidP="008E1E5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F7A1A" w:rsidRDefault="002F7A1A" w:rsidP="008E1E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F7A1A" w:rsidTr="008E1E56">
        <w:trPr>
          <w:cantSplit/>
          <w:trHeight w:val="437"/>
        </w:trPr>
        <w:tc>
          <w:tcPr>
            <w:tcW w:w="7513" w:type="dxa"/>
            <w:vMerge/>
          </w:tcPr>
          <w:p w:rsidR="002F7A1A" w:rsidRDefault="002F7A1A" w:rsidP="008E1E5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F7A1A" w:rsidRDefault="002F7A1A" w:rsidP="008E1E56">
            <w:pPr>
              <w:jc w:val="center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0001.0002.0024.0069.0080 Профессиональное развитие государственных служащих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0002.0006.0065.0257 Выплата заработной платы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224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456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431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0003.0012.0132.0877 Оказание услуг в электронном виде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1098</w:t>
            </w:r>
          </w:p>
        </w:tc>
      </w:tr>
      <w:tr w:rsidR="002F7A1A" w:rsidTr="008E1E56">
        <w:trPr>
          <w:cantSplit/>
        </w:trPr>
        <w:tc>
          <w:tcPr>
            <w:tcW w:w="7513" w:type="dxa"/>
          </w:tcPr>
          <w:p w:rsidR="002F7A1A" w:rsidRDefault="002F7A1A" w:rsidP="008E1E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F7A1A" w:rsidRDefault="002F7A1A" w:rsidP="008E1E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3500</w:t>
            </w:r>
          </w:p>
        </w:tc>
      </w:tr>
    </w:tbl>
    <w:p w:rsidR="002F7A1A" w:rsidRDefault="002F7A1A" w:rsidP="002F7A1A">
      <w:pPr>
        <w:rPr>
          <w:noProof/>
        </w:rPr>
      </w:pPr>
    </w:p>
    <w:p w:rsidR="002F7A1A" w:rsidRDefault="002F7A1A" w:rsidP="002F7A1A">
      <w:pPr>
        <w:rPr>
          <w:noProof/>
        </w:rPr>
      </w:pPr>
    </w:p>
    <w:p w:rsidR="002F7A1A" w:rsidRPr="002F7A1A" w:rsidRDefault="002F7A1A" w:rsidP="002F7A1A">
      <w:pPr>
        <w:rPr>
          <w:noProof/>
          <w:lang w:val="en-US"/>
        </w:rPr>
      </w:pPr>
    </w:p>
    <w:p w:rsidR="002F7A1A" w:rsidRDefault="002F7A1A" w:rsidP="002F7A1A">
      <w:pPr>
        <w:rPr>
          <w:noProof/>
        </w:rPr>
      </w:pPr>
    </w:p>
    <w:p w:rsidR="002F7A1A" w:rsidRDefault="002F7A1A" w:rsidP="002F7A1A">
      <w:pPr>
        <w:rPr>
          <w:noProof/>
        </w:rPr>
      </w:pPr>
    </w:p>
    <w:p w:rsidR="002F7A1A" w:rsidRDefault="002F7A1A" w:rsidP="002F7A1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p w:rsidR="007A6AB8" w:rsidRDefault="007A6AB8" w:rsidP="002F7A1A">
      <w:pPr>
        <w:jc w:val="center"/>
        <w:rPr>
          <w:noProof/>
        </w:rPr>
      </w:pPr>
    </w:p>
    <w:sectPr w:rsidR="007A6AB8" w:rsidSect="007A6AB8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EC7707"/>
    <w:multiLevelType w:val="multilevel"/>
    <w:tmpl w:val="2D5E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7DE7EAC"/>
    <w:multiLevelType w:val="multilevel"/>
    <w:tmpl w:val="ABE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40239AB"/>
    <w:multiLevelType w:val="multilevel"/>
    <w:tmpl w:val="33C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19C2E24"/>
    <w:multiLevelType w:val="multilevel"/>
    <w:tmpl w:val="AC84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3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4">
    <w:nsid w:val="7C9065E1"/>
    <w:multiLevelType w:val="multilevel"/>
    <w:tmpl w:val="7570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291A11"/>
    <w:multiLevelType w:val="multilevel"/>
    <w:tmpl w:val="73BC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0"/>
  </w:num>
  <w:num w:numId="3">
    <w:abstractNumId w:val="10"/>
  </w:num>
  <w:num w:numId="4">
    <w:abstractNumId w:val="13"/>
  </w:num>
  <w:num w:numId="5">
    <w:abstractNumId w:val="18"/>
  </w:num>
  <w:num w:numId="6">
    <w:abstractNumId w:val="42"/>
  </w:num>
  <w:num w:numId="7">
    <w:abstractNumId w:val="30"/>
  </w:num>
  <w:num w:numId="8">
    <w:abstractNumId w:val="41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3"/>
  </w:num>
  <w:num w:numId="13">
    <w:abstractNumId w:val="43"/>
  </w:num>
  <w:num w:numId="14">
    <w:abstractNumId w:val="6"/>
  </w:num>
  <w:num w:numId="15">
    <w:abstractNumId w:val="37"/>
  </w:num>
  <w:num w:numId="16">
    <w:abstractNumId w:val="36"/>
  </w:num>
  <w:num w:numId="17">
    <w:abstractNumId w:val="22"/>
  </w:num>
  <w:num w:numId="18">
    <w:abstractNumId w:val="29"/>
  </w:num>
  <w:num w:numId="19">
    <w:abstractNumId w:val="23"/>
  </w:num>
  <w:num w:numId="20">
    <w:abstractNumId w:val="7"/>
  </w:num>
  <w:num w:numId="21">
    <w:abstractNumId w:val="11"/>
  </w:num>
  <w:num w:numId="22">
    <w:abstractNumId w:val="28"/>
  </w:num>
  <w:num w:numId="23">
    <w:abstractNumId w:val="21"/>
  </w:num>
  <w:num w:numId="24">
    <w:abstractNumId w:val="34"/>
  </w:num>
  <w:num w:numId="25">
    <w:abstractNumId w:val="27"/>
  </w:num>
  <w:num w:numId="26">
    <w:abstractNumId w:val="32"/>
  </w:num>
  <w:num w:numId="27">
    <w:abstractNumId w:val="8"/>
  </w:num>
  <w:num w:numId="28">
    <w:abstractNumId w:val="24"/>
  </w:num>
  <w:num w:numId="29">
    <w:abstractNumId w:val="15"/>
  </w:num>
  <w:num w:numId="30">
    <w:abstractNumId w:val="9"/>
  </w:num>
  <w:num w:numId="31">
    <w:abstractNumId w:val="19"/>
  </w:num>
  <w:num w:numId="32">
    <w:abstractNumId w:val="14"/>
  </w:num>
  <w:num w:numId="33">
    <w:abstractNumId w:val="3"/>
  </w:num>
  <w:num w:numId="34">
    <w:abstractNumId w:val="2"/>
  </w:num>
  <w:num w:numId="35">
    <w:abstractNumId w:val="17"/>
  </w:num>
  <w:num w:numId="36">
    <w:abstractNumId w:val="25"/>
  </w:num>
  <w:num w:numId="37">
    <w:abstractNumId w:val="4"/>
  </w:num>
  <w:num w:numId="38">
    <w:abstractNumId w:val="26"/>
  </w:num>
  <w:num w:numId="39">
    <w:abstractNumId w:val="38"/>
  </w:num>
  <w:num w:numId="40">
    <w:abstractNumId w:val="39"/>
  </w:num>
  <w:num w:numId="41">
    <w:abstractNumId w:val="31"/>
  </w:num>
  <w:num w:numId="42">
    <w:abstractNumId w:val="16"/>
  </w:num>
  <w:num w:numId="43">
    <w:abstractNumId w:val="35"/>
  </w:num>
  <w:num w:numId="44">
    <w:abstractNumId w:val="20"/>
  </w:num>
  <w:num w:numId="45">
    <w:abstractNumId w:val="12"/>
  </w:num>
  <w:num w:numId="46">
    <w:abstractNumId w:val="45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B8"/>
    <w:rsid w:val="002B6BE2"/>
    <w:rsid w:val="002B79C0"/>
    <w:rsid w:val="002F7A1A"/>
    <w:rsid w:val="007A6AB8"/>
    <w:rsid w:val="00AA374C"/>
    <w:rsid w:val="00B40A35"/>
    <w:rsid w:val="00E8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A3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0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A3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0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68/service/obr_fts/" TargetMode="External"/><Relationship Id="rId13" Type="http://schemas.openxmlformats.org/officeDocument/2006/relationships/hyperlink" Target="https://www.nalog.gov.ru/rn68/apply_ft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s://www.nalog.gov.ru/rn68/about_fts/structure/he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68/apply_fts/" TargetMode="External"/><Relationship Id="rId11" Type="http://schemas.openxmlformats.org/officeDocument/2006/relationships/hyperlink" Target="https://lkul.nalo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kip2.nalog.ru/l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fl2.nalog.ru/lkf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4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internet</cp:lastModifiedBy>
  <cp:revision>2</cp:revision>
  <cp:lastPrinted>1900-12-31T21:00:00Z</cp:lastPrinted>
  <dcterms:created xsi:type="dcterms:W3CDTF">2025-11-13T08:41:00Z</dcterms:created>
  <dcterms:modified xsi:type="dcterms:W3CDTF">2025-11-13T08:41:00Z</dcterms:modified>
</cp:coreProperties>
</file>