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12" w:rsidRDefault="004B0C12" w:rsidP="004B0C12">
      <w:pPr>
        <w:jc w:val="center"/>
        <w:rPr>
          <w:b/>
          <w:noProof/>
          <w:sz w:val="24"/>
        </w:rPr>
      </w:pPr>
      <w:r w:rsidRPr="004B0C12">
        <w:rPr>
          <w:b/>
          <w:noProof/>
          <w:sz w:val="24"/>
        </w:rPr>
        <w:t xml:space="preserve">Справка о работе с обращениями граждан в УФНС России по Тамбовской </w:t>
      </w:r>
    </w:p>
    <w:p w:rsidR="004B0C12" w:rsidRPr="004B0C12" w:rsidRDefault="004B0C12" w:rsidP="004B0C12">
      <w:pPr>
        <w:jc w:val="center"/>
        <w:rPr>
          <w:b/>
          <w:noProof/>
          <w:sz w:val="24"/>
        </w:rPr>
      </w:pPr>
      <w:bookmarkStart w:id="0" w:name="_GoBack"/>
      <w:bookmarkEnd w:id="0"/>
      <w:r w:rsidRPr="004B0C12">
        <w:rPr>
          <w:b/>
          <w:noProof/>
          <w:sz w:val="24"/>
        </w:rPr>
        <w:t>области в мае 2026 года</w:t>
      </w:r>
    </w:p>
    <w:p w:rsidR="004B0C12" w:rsidRDefault="004B0C12" w:rsidP="00D12DAE">
      <w:pPr>
        <w:jc w:val="both"/>
        <w:rPr>
          <w:noProof/>
          <w:sz w:val="24"/>
        </w:rPr>
      </w:pPr>
    </w:p>
    <w:p w:rsidR="00D12DAE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В мае 2026 года в УФНС России по Тамбовской области поступили на рассмотрение 1899 письменных обращений граждан и представителей организаций, что на 3 % больше (или на 54 обращения), чем в мае 2025 года. Из них 1515 обращений (80 % от общего количества) поступили в электронном виде:</w:t>
      </w:r>
    </w:p>
    <w:p w:rsidR="00D12DAE" w:rsidRDefault="00D12DAE" w:rsidP="00D12DAE">
      <w:pPr>
        <w:pStyle w:val="a3"/>
        <w:numPr>
          <w:ilvl w:val="0"/>
          <w:numId w:val="42"/>
        </w:numPr>
        <w:jc w:val="both"/>
        <w:rPr>
          <w:noProof/>
          <w:sz w:val="24"/>
        </w:rPr>
      </w:pPr>
      <w:proofErr w:type="gramStart"/>
      <w:r w:rsidRPr="00D12DAE">
        <w:rPr>
          <w:noProof/>
          <w:sz w:val="24"/>
        </w:rPr>
        <w:t>1478 интернет-обращений направлены через электронные сервисы ФНС России;</w:t>
      </w:r>
      <w:proofErr w:type="gramEnd"/>
    </w:p>
    <w:p w:rsidR="00D12DAE" w:rsidRDefault="00D12DAE" w:rsidP="00D12DAE">
      <w:pPr>
        <w:pStyle w:val="a3"/>
        <w:numPr>
          <w:ilvl w:val="0"/>
          <w:numId w:val="42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10 обращений поступили из ФНС России;</w:t>
      </w:r>
    </w:p>
    <w:p w:rsidR="00D12DAE" w:rsidRDefault="00D12DAE" w:rsidP="00D12DAE">
      <w:pPr>
        <w:pStyle w:val="a3"/>
        <w:numPr>
          <w:ilvl w:val="0"/>
          <w:numId w:val="42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4 обращения – из УФНС и ИФНС России по другим субъектам;</w:t>
      </w:r>
    </w:p>
    <w:p w:rsidR="00D12DAE" w:rsidRDefault="00D12DAE" w:rsidP="00D12DAE">
      <w:pPr>
        <w:pStyle w:val="a3"/>
        <w:numPr>
          <w:ilvl w:val="0"/>
          <w:numId w:val="42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15 обращений – из других ведомств;</w:t>
      </w:r>
    </w:p>
    <w:p w:rsidR="00D12DAE" w:rsidRPr="00D12DAE" w:rsidRDefault="00D12DAE" w:rsidP="00D12DAE">
      <w:pPr>
        <w:pStyle w:val="a3"/>
        <w:numPr>
          <w:ilvl w:val="0"/>
          <w:numId w:val="42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8 обращений – через портал государственных и муниципальных услуг.</w:t>
      </w:r>
    </w:p>
    <w:p w:rsidR="00D12DAE" w:rsidRDefault="00D12DAE" w:rsidP="00D12DAE">
      <w:pPr>
        <w:jc w:val="both"/>
        <w:rPr>
          <w:noProof/>
          <w:sz w:val="24"/>
        </w:rPr>
      </w:pPr>
    </w:p>
    <w:p w:rsidR="00D12DAE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Через электронный сервис «Обратиться в ФНС России» обратились 47 граждан и представителей организаций (2 % от общего количества обратившихся), что меньше на 32 % или на 22 обращения, чем в аналогичном периоде 2025 года. Через электронные сервисы «Личный кабинет для физических лиц» поступило 882 обращения (46 % от общего количества обратившихся), что больше на 12 % или на 110 обращений, чем в аналогичном периоде 2025 года. Через «Личный кабинет индивидуального предпринимателя» поступили 417 обращений (22 % от общего количества обратившихся), что больше на 35 % или на 144 обращения, чем в аналогичном периоде 2025 года. Через «Личный кабинет юридического лица» поступило 132 обращения (7 % от общего количества обратившихся), что больше на 63 % или на 83 обращения, чем в аналогичном периоде 2025 года.</w:t>
      </w:r>
    </w:p>
    <w:p w:rsidR="00D12DAE" w:rsidRPr="00D12DAE" w:rsidRDefault="00D12DAE" w:rsidP="00D12DAE">
      <w:pPr>
        <w:jc w:val="both"/>
        <w:rPr>
          <w:noProof/>
          <w:sz w:val="24"/>
        </w:rPr>
      </w:pPr>
    </w:p>
    <w:p w:rsidR="00D12DAE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На личный прием к руководству Управления в мае 2026 года обратился 1 представитель организации (аналогично мая 2025).</w:t>
      </w:r>
    </w:p>
    <w:p w:rsidR="00D12DAE" w:rsidRPr="00D12DAE" w:rsidRDefault="00D12DAE" w:rsidP="00D12DAE">
      <w:pPr>
        <w:jc w:val="both"/>
        <w:rPr>
          <w:noProof/>
          <w:sz w:val="24"/>
        </w:rPr>
      </w:pPr>
    </w:p>
    <w:p w:rsidR="00D12DAE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В своих обращениях граждане и представители организаций наиболее часто затрагивали следующие вопросы: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налог на доходы физических лиц – 465 (24 %);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учет налогоплательщиков. Получение и отказ от ИНН – 227 (12 %);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оказание услуг в электронной форме, пользование информационными ресурсами – 104 (5 %);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налогообложение малого бизнеса, специальных налоговых режимов – 76 (4 %);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налоговые преференции и льготы физическим лицам – 71 (4 %);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задолженность по налогам, сборам и взносам в бюджеты государственных внебюджетных фондов – 64 (3 %);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возврат или зачет излишне уплаченных или излишне взысканных сумм налогов, сборов, взносов, пеней и штрафов – 57 (3 %);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налог на имущество - 49 (3 %);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контроль исполнения налогового законодательства физическими и юридическими лицами – 34 (2 %);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налог на добавленную стоимость – 18 (1 %);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земельный налог – 18 (1 %);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т</w:t>
      </w:r>
      <w:r>
        <w:rPr>
          <w:noProof/>
          <w:sz w:val="24"/>
        </w:rPr>
        <w:t>ранспортный налог – 16 (0,8 %);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исчисление и уплата страховых взносов в бюджеты государственных внебюджетных фондов – 15 (0,8 %);</w:t>
      </w:r>
    </w:p>
    <w:p w:rsidR="00D12DAE" w:rsidRPr="00D12DAE" w:rsidRDefault="00D12DAE" w:rsidP="00D12DAE">
      <w:pPr>
        <w:pStyle w:val="a3"/>
        <w:numPr>
          <w:ilvl w:val="0"/>
          <w:numId w:val="43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контроль и надзор в сфере применения контрольно-кассовой техники – 10 (0,5 %).</w:t>
      </w:r>
    </w:p>
    <w:p w:rsidR="00D12DAE" w:rsidRDefault="00D12DAE" w:rsidP="00D12DAE">
      <w:pPr>
        <w:jc w:val="both"/>
        <w:rPr>
          <w:noProof/>
          <w:sz w:val="24"/>
        </w:rPr>
      </w:pPr>
    </w:p>
    <w:p w:rsidR="00D12DAE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Всего в мае 2026 года на исполнении в Управлении находились 2499 письменных обращений, с уч</w:t>
      </w:r>
      <w:r>
        <w:rPr>
          <w:noProof/>
          <w:sz w:val="24"/>
        </w:rPr>
        <w:t>е</w:t>
      </w:r>
      <w:r w:rsidRPr="00D12DAE">
        <w:rPr>
          <w:noProof/>
          <w:sz w:val="24"/>
        </w:rPr>
        <w:t>том документов, перешедших с апреля 2026 года. Рассмотрено в отчетном периоде с направлением письменного ответа 1870 обращений. Из них:</w:t>
      </w:r>
    </w:p>
    <w:p w:rsidR="00D12DAE" w:rsidRPr="00D12DAE" w:rsidRDefault="00D12DAE" w:rsidP="00D12DAE">
      <w:pPr>
        <w:pStyle w:val="a3"/>
        <w:numPr>
          <w:ilvl w:val="0"/>
          <w:numId w:val="44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lastRenderedPageBreak/>
        <w:t>по 1527 обращениям даны разъяснения;</w:t>
      </w:r>
    </w:p>
    <w:p w:rsidR="00D12DAE" w:rsidRPr="00D12DAE" w:rsidRDefault="00D12DAE" w:rsidP="00D12DAE">
      <w:pPr>
        <w:pStyle w:val="a3"/>
        <w:numPr>
          <w:ilvl w:val="0"/>
          <w:numId w:val="44"/>
        </w:numPr>
        <w:jc w:val="both"/>
        <w:rPr>
          <w:noProof/>
          <w:sz w:val="24"/>
        </w:rPr>
      </w:pPr>
      <w:r w:rsidRPr="00D12DAE">
        <w:rPr>
          <w:noProof/>
          <w:sz w:val="24"/>
        </w:rPr>
        <w:t>135 обращений удовлетворено;</w:t>
      </w:r>
    </w:p>
    <w:p w:rsidR="00D12DAE" w:rsidRPr="00D12DAE" w:rsidRDefault="00D12DAE" w:rsidP="00D12DAE">
      <w:pPr>
        <w:pStyle w:val="a3"/>
        <w:numPr>
          <w:ilvl w:val="0"/>
          <w:numId w:val="44"/>
        </w:numPr>
        <w:jc w:val="both"/>
        <w:rPr>
          <w:noProof/>
          <w:sz w:val="24"/>
        </w:rPr>
      </w:pPr>
      <w:proofErr w:type="gramStart"/>
      <w:r w:rsidRPr="00D12DAE">
        <w:rPr>
          <w:noProof/>
          <w:sz w:val="24"/>
        </w:rPr>
        <w:t>208 обращений направлены на исполнение по принадлежности в другой налоговый орган.</w:t>
      </w:r>
      <w:proofErr w:type="gramEnd"/>
    </w:p>
    <w:p w:rsidR="00D12DAE" w:rsidRDefault="00D12DAE" w:rsidP="00D12DAE">
      <w:pPr>
        <w:jc w:val="both"/>
        <w:rPr>
          <w:noProof/>
          <w:sz w:val="24"/>
        </w:rPr>
      </w:pPr>
    </w:p>
    <w:p w:rsidR="00F5679F" w:rsidRPr="00D12DAE" w:rsidRDefault="00D12DAE" w:rsidP="00D12DAE">
      <w:pPr>
        <w:jc w:val="both"/>
        <w:rPr>
          <w:noProof/>
          <w:sz w:val="24"/>
        </w:rPr>
      </w:pPr>
      <w:r w:rsidRPr="00D12DAE">
        <w:rPr>
          <w:noProof/>
          <w:sz w:val="24"/>
        </w:rPr>
        <w:t>Оставлены без рассмотрения 49 обращений (направлены налогоплательщиками для сведения и не требовали исполнения). Остались на исполнении 580 обращений.</w:t>
      </w:r>
    </w:p>
    <w:p w:rsidR="00F5679F" w:rsidRDefault="00F5679F">
      <w:pPr>
        <w:jc w:val="center"/>
        <w:rPr>
          <w:noProof/>
        </w:rPr>
      </w:pPr>
    </w:p>
    <w:p w:rsidR="00F5679F" w:rsidRDefault="00F5679F">
      <w:pPr>
        <w:jc w:val="center"/>
        <w:rPr>
          <w:noProof/>
        </w:rPr>
      </w:pPr>
    </w:p>
    <w:p w:rsidR="00F5679F" w:rsidRDefault="00F5679F">
      <w:pPr>
        <w:jc w:val="center"/>
        <w:rPr>
          <w:noProof/>
        </w:rPr>
      </w:pPr>
    </w:p>
    <w:p w:rsidR="0043124B" w:rsidRDefault="00F07915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43124B" w:rsidRDefault="00F07915">
      <w:pPr>
        <w:jc w:val="center"/>
        <w:rPr>
          <w:noProof/>
        </w:rPr>
      </w:pPr>
      <w:r>
        <w:rPr>
          <w:noProof/>
        </w:rPr>
        <w:t>Общий отдел</w:t>
      </w:r>
    </w:p>
    <w:p w:rsidR="0043124B" w:rsidRDefault="00F07915">
      <w:pPr>
        <w:rPr>
          <w:noProof/>
        </w:rPr>
      </w:pPr>
      <w:r>
        <w:rPr>
          <w:noProof/>
        </w:rPr>
        <w:t>17.06.2026 г..</w:t>
      </w:r>
    </w:p>
    <w:p w:rsidR="0043124B" w:rsidRDefault="00F07915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43124B" w:rsidRDefault="00F07915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43124B" w:rsidRDefault="00F07915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01.05.2026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31.05.2026</w:t>
      </w:r>
    </w:p>
    <w:p w:rsidR="0043124B" w:rsidRDefault="0043124B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3124B">
        <w:trPr>
          <w:cantSplit/>
          <w:trHeight w:val="207"/>
        </w:trPr>
        <w:tc>
          <w:tcPr>
            <w:tcW w:w="7513" w:type="dxa"/>
            <w:vMerge w:val="restart"/>
          </w:tcPr>
          <w:p w:rsidR="0043124B" w:rsidRDefault="0043124B">
            <w:pPr>
              <w:jc w:val="center"/>
              <w:rPr>
                <w:noProof/>
                <w:sz w:val="18"/>
                <w:lang w:val="en-US"/>
              </w:rPr>
            </w:pPr>
          </w:p>
          <w:p w:rsidR="0043124B" w:rsidRDefault="00F0791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3124B" w:rsidRDefault="00F0791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3124B">
        <w:trPr>
          <w:cantSplit/>
          <w:trHeight w:val="437"/>
        </w:trPr>
        <w:tc>
          <w:tcPr>
            <w:tcW w:w="7513" w:type="dxa"/>
            <w:vMerge/>
          </w:tcPr>
          <w:p w:rsidR="0043124B" w:rsidRDefault="0043124B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3124B" w:rsidRDefault="0043124B">
            <w:pPr>
              <w:jc w:val="center"/>
              <w:rPr>
                <w:noProof/>
                <w:sz w:val="18"/>
              </w:rPr>
            </w:pPr>
          </w:p>
        </w:tc>
      </w:tr>
      <w:tr w:rsidR="0043124B">
        <w:trPr>
          <w:cantSplit/>
        </w:trPr>
        <w:tc>
          <w:tcPr>
            <w:tcW w:w="7513" w:type="dxa"/>
          </w:tcPr>
          <w:p w:rsidR="0043124B" w:rsidRDefault="00F0791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3124B" w:rsidRDefault="00F0791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3124B">
        <w:trPr>
          <w:cantSplit/>
        </w:trPr>
        <w:tc>
          <w:tcPr>
            <w:tcW w:w="7513" w:type="dxa"/>
          </w:tcPr>
          <w:p w:rsidR="0043124B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43124B" w:rsidRDefault="0043124B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F07915" w:rsidRDefault="00F07915" w:rsidP="006877D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  <w:r w:rsidR="006877DA"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F07915" w:rsidRPr="00CD1DAD" w:rsidRDefault="00F07915" w:rsidP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</w:rPr>
              <w:t>1</w:t>
            </w:r>
            <w:r w:rsidR="00CD1DAD">
              <w:rPr>
                <w:noProof/>
                <w:sz w:val="18"/>
                <w:lang w:val="en-US"/>
              </w:rPr>
              <w:t>8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16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49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465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38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227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57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0003.0008.0086.0558.0099 Несогласие со сведениями, размещаемыми в форме «открытых данных»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103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0003.0008.0086.0562.0085 Электронный документооборот между хозяйствующими субъектами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34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F07915" w:rsidRPr="00CD1DAD" w:rsidRDefault="00CD1DAD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10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F07915" w:rsidRDefault="00F07915">
            <w:pPr>
              <w:jc w:val="right"/>
              <w:rPr>
                <w:noProof/>
                <w:sz w:val="18"/>
              </w:rPr>
            </w:pP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Pr="00CD1DAD" w:rsidRDefault="00CD1D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F07915" w:rsidRDefault="00CD1D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576</w:t>
            </w:r>
          </w:p>
        </w:tc>
      </w:tr>
      <w:tr w:rsidR="00F07915">
        <w:trPr>
          <w:cantSplit/>
        </w:trPr>
        <w:tc>
          <w:tcPr>
            <w:tcW w:w="7513" w:type="dxa"/>
          </w:tcPr>
          <w:p w:rsidR="00F07915" w:rsidRDefault="00F0791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F07915" w:rsidRPr="006877DA" w:rsidRDefault="00CD1DAD" w:rsidP="006877D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  <w:lang w:val="en-US"/>
              </w:rPr>
              <w:t>189</w:t>
            </w:r>
            <w:r w:rsidR="006877DA">
              <w:rPr>
                <w:noProof/>
                <w:sz w:val="18"/>
              </w:rPr>
              <w:t>9</w:t>
            </w:r>
          </w:p>
        </w:tc>
      </w:tr>
    </w:tbl>
    <w:p w:rsidR="0043124B" w:rsidRDefault="0043124B">
      <w:pPr>
        <w:rPr>
          <w:noProof/>
        </w:rPr>
      </w:pPr>
    </w:p>
    <w:p w:rsidR="0043124B" w:rsidRDefault="0043124B">
      <w:pPr>
        <w:rPr>
          <w:noProof/>
        </w:rPr>
      </w:pPr>
    </w:p>
    <w:p w:rsidR="00D12DAE" w:rsidRDefault="00D12DAE">
      <w:pPr>
        <w:rPr>
          <w:noProof/>
        </w:rPr>
      </w:pPr>
    </w:p>
    <w:p w:rsidR="00CD1DAD" w:rsidRDefault="00CD1DAD">
      <w:pPr>
        <w:rPr>
          <w:noProof/>
          <w:sz w:val="24"/>
        </w:rPr>
      </w:pPr>
      <w:r>
        <w:rPr>
          <w:noProof/>
          <w:sz w:val="24"/>
        </w:rPr>
        <w:t>Исполняющий обязанности</w:t>
      </w:r>
    </w:p>
    <w:p w:rsidR="00F07915" w:rsidRDefault="00CD1DAD">
      <w:pPr>
        <w:rPr>
          <w:noProof/>
        </w:rPr>
      </w:pPr>
      <w:r>
        <w:rPr>
          <w:noProof/>
          <w:sz w:val="24"/>
        </w:rPr>
        <w:t>н</w:t>
      </w:r>
      <w:r w:rsidR="00F07915">
        <w:rPr>
          <w:noProof/>
          <w:sz w:val="24"/>
        </w:rPr>
        <w:t>ачальник</w:t>
      </w:r>
      <w:r>
        <w:rPr>
          <w:noProof/>
          <w:sz w:val="24"/>
        </w:rPr>
        <w:t>а</w:t>
      </w:r>
      <w:r w:rsidR="00F07915">
        <w:rPr>
          <w:noProof/>
          <w:sz w:val="24"/>
        </w:rPr>
        <w:t xml:space="preserve"> общего отдела</w:t>
      </w:r>
      <w:r w:rsidR="00F07915">
        <w:rPr>
          <w:noProof/>
          <w:sz w:val="24"/>
        </w:rPr>
        <w:tab/>
      </w:r>
      <w:r w:rsidR="00F07915">
        <w:rPr>
          <w:noProof/>
          <w:sz w:val="24"/>
        </w:rPr>
        <w:tab/>
      </w:r>
      <w:r>
        <w:rPr>
          <w:noProof/>
          <w:sz w:val="24"/>
        </w:rPr>
        <w:t xml:space="preserve">                                                                            И.А. Панькова</w:t>
      </w:r>
      <w:r w:rsidR="00F07915">
        <w:rPr>
          <w:noProof/>
          <w:sz w:val="24"/>
        </w:rPr>
        <w:t xml:space="preserve"> </w:t>
      </w:r>
    </w:p>
    <w:sectPr w:rsidR="00F07915" w:rsidSect="00F07915">
      <w:pgSz w:w="11907" w:h="16840" w:code="9"/>
      <w:pgMar w:top="568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4956DE3"/>
    <w:multiLevelType w:val="hybridMultilevel"/>
    <w:tmpl w:val="B788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A1B4B39"/>
    <w:multiLevelType w:val="hybridMultilevel"/>
    <w:tmpl w:val="464EA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EF6354B"/>
    <w:multiLevelType w:val="hybridMultilevel"/>
    <w:tmpl w:val="64AA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10"/>
  </w:num>
  <w:num w:numId="4">
    <w:abstractNumId w:val="12"/>
  </w:num>
  <w:num w:numId="5">
    <w:abstractNumId w:val="17"/>
  </w:num>
  <w:num w:numId="6">
    <w:abstractNumId w:val="41"/>
  </w:num>
  <w:num w:numId="7">
    <w:abstractNumId w:val="28"/>
  </w:num>
  <w:num w:numId="8">
    <w:abstractNumId w:val="4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2"/>
  </w:num>
  <w:num w:numId="14">
    <w:abstractNumId w:val="6"/>
  </w:num>
  <w:num w:numId="15">
    <w:abstractNumId w:val="36"/>
  </w:num>
  <w:num w:numId="16">
    <w:abstractNumId w:val="35"/>
  </w:num>
  <w:num w:numId="17">
    <w:abstractNumId w:val="20"/>
  </w:num>
  <w:num w:numId="18">
    <w:abstractNumId w:val="27"/>
  </w:num>
  <w:num w:numId="19">
    <w:abstractNumId w:val="21"/>
  </w:num>
  <w:num w:numId="20">
    <w:abstractNumId w:val="7"/>
  </w:num>
  <w:num w:numId="21">
    <w:abstractNumId w:val="11"/>
  </w:num>
  <w:num w:numId="22">
    <w:abstractNumId w:val="26"/>
  </w:num>
  <w:num w:numId="23">
    <w:abstractNumId w:val="19"/>
  </w:num>
  <w:num w:numId="24">
    <w:abstractNumId w:val="34"/>
  </w:num>
  <w:num w:numId="25">
    <w:abstractNumId w:val="25"/>
  </w:num>
  <w:num w:numId="26">
    <w:abstractNumId w:val="30"/>
  </w:num>
  <w:num w:numId="27">
    <w:abstractNumId w:val="8"/>
  </w:num>
  <w:num w:numId="28">
    <w:abstractNumId w:val="22"/>
  </w:num>
  <w:num w:numId="29">
    <w:abstractNumId w:val="14"/>
  </w:num>
  <w:num w:numId="30">
    <w:abstractNumId w:val="9"/>
  </w:num>
  <w:num w:numId="31">
    <w:abstractNumId w:val="18"/>
  </w:num>
  <w:num w:numId="32">
    <w:abstractNumId w:val="13"/>
  </w:num>
  <w:num w:numId="33">
    <w:abstractNumId w:val="3"/>
  </w:num>
  <w:num w:numId="34">
    <w:abstractNumId w:val="2"/>
  </w:num>
  <w:num w:numId="35">
    <w:abstractNumId w:val="16"/>
  </w:num>
  <w:num w:numId="36">
    <w:abstractNumId w:val="23"/>
  </w:num>
  <w:num w:numId="37">
    <w:abstractNumId w:val="4"/>
  </w:num>
  <w:num w:numId="38">
    <w:abstractNumId w:val="24"/>
  </w:num>
  <w:num w:numId="39">
    <w:abstractNumId w:val="37"/>
  </w:num>
  <w:num w:numId="40">
    <w:abstractNumId w:val="38"/>
  </w:num>
  <w:num w:numId="41">
    <w:abstractNumId w:val="29"/>
  </w:num>
  <w:num w:numId="42">
    <w:abstractNumId w:val="33"/>
  </w:num>
  <w:num w:numId="43">
    <w:abstractNumId w:val="3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15"/>
    <w:rsid w:val="0043124B"/>
    <w:rsid w:val="004B0C12"/>
    <w:rsid w:val="006877DA"/>
    <w:rsid w:val="00CD1DAD"/>
    <w:rsid w:val="00D12DAE"/>
    <w:rsid w:val="00F07915"/>
    <w:rsid w:val="00F5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3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Интернет</cp:lastModifiedBy>
  <cp:revision>3</cp:revision>
  <cp:lastPrinted>2026-06-17T07:08:00Z</cp:lastPrinted>
  <dcterms:created xsi:type="dcterms:W3CDTF">2026-06-24T08:01:00Z</dcterms:created>
  <dcterms:modified xsi:type="dcterms:W3CDTF">2026-06-24T08:03:00Z</dcterms:modified>
</cp:coreProperties>
</file>