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C570A4" w:rsidRPr="00C570A4" w:rsidTr="00C570A4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70A4" w:rsidRPr="00C570A4" w:rsidRDefault="00C570A4" w:rsidP="00C570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3"/>
        <w:gridCol w:w="711"/>
        <w:gridCol w:w="231"/>
        <w:gridCol w:w="750"/>
        <w:gridCol w:w="231"/>
        <w:gridCol w:w="710"/>
        <w:gridCol w:w="300"/>
        <w:gridCol w:w="234"/>
      </w:tblGrid>
      <w:tr w:rsidR="00C570A4" w:rsidRPr="00C570A4" w:rsidTr="00C570A4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20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0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70A4" w:rsidRPr="00C570A4" w:rsidRDefault="00C570A4" w:rsidP="00C570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C570A4" w:rsidRPr="00C570A4" w:rsidTr="00C5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C570A4" w:rsidRPr="00C570A4" w:rsidRDefault="00C570A4" w:rsidP="00C57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0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7"/>
        <w:gridCol w:w="8544"/>
        <w:gridCol w:w="2745"/>
        <w:gridCol w:w="1744"/>
      </w:tblGrid>
      <w:tr w:rsidR="00C570A4" w:rsidRPr="00C570A4" w:rsidTr="00C570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0A4" w:rsidRPr="00C570A4" w:rsidTr="00C570A4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(38)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01.08.2019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C570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66368633.23</w:t>
            </w:r>
          </w:p>
        </w:tc>
      </w:tr>
    </w:tbl>
    <w:p w:rsidR="00C570A4" w:rsidRPr="00C570A4" w:rsidRDefault="00C570A4" w:rsidP="00C57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0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"/>
        <w:gridCol w:w="1514"/>
        <w:gridCol w:w="907"/>
        <w:gridCol w:w="1092"/>
        <w:gridCol w:w="741"/>
        <w:gridCol w:w="514"/>
        <w:gridCol w:w="550"/>
        <w:gridCol w:w="589"/>
        <w:gridCol w:w="475"/>
        <w:gridCol w:w="475"/>
        <w:gridCol w:w="619"/>
        <w:gridCol w:w="748"/>
        <w:gridCol w:w="377"/>
        <w:gridCol w:w="701"/>
        <w:gridCol w:w="701"/>
        <w:gridCol w:w="416"/>
        <w:gridCol w:w="393"/>
        <w:gridCol w:w="663"/>
        <w:gridCol w:w="750"/>
        <w:gridCol w:w="437"/>
        <w:gridCol w:w="560"/>
        <w:gridCol w:w="675"/>
        <w:gridCol w:w="560"/>
        <w:gridCol w:w="630"/>
        <w:gridCol w:w="721"/>
        <w:gridCol w:w="725"/>
        <w:gridCol w:w="678"/>
        <w:gridCol w:w="743"/>
        <w:gridCol w:w="668"/>
        <w:gridCol w:w="1054"/>
        <w:gridCol w:w="768"/>
        <w:gridCol w:w="759"/>
        <w:gridCol w:w="659"/>
      </w:tblGrid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максимальное значение цены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</w:t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течение 3 (трех) рабочих дней.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Соглашение о расторжении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отпуску (получению) питьевой воды и транспортировку сточных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и (или) горячей воды для административного здания п.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Соглашение о расторжении от 22.02.2019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п. Одоев 2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отопительный сезон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191710708613071070100100140035310244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2900000.00/214.50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закупок, становится невозможной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Оказание услуг осуществляется в течение 3 (трех) рабочих дней с момента получения заявки от Заказчика.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 декабря 2019 г., а в части оказания страховых услуг и исполнения обязательств, в течение одного года с даты выдачи страховых полисов на 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ТС для перевозки пассажиров 224380 г/н Р586УМ71 (15+1) VIN Z8X224380F0000063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Н900ЕК71 VIN X9F4XXEED46G54104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Р181ОТ71 VIN X9FMXXEEBMD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G41797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М477КУ71 VIN X9FHXXEEDHAJ84130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М434КО71 VIN X9F4XXEED45D77497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Р519НУ71 VIN X9FHXXEEDHAJ84254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Р561НУ71 VIN X9FHXXEEDHAJ84295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М966КХ71 (№ 9) VIN X9FHXXEEDHAJ84296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Volkswagen Caravelle г/н/ С558СС71 VIN WV2ZZZ70Z2H106151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UAZ PATRIOT г/н Р867УА71 VIN ХТТ316300F1030584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А089ОО71 VIN X9F4XXEED45В77442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К966ТА71 (№ 9) VIN X9L212300D0492838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страхованию имущества ОСАГО на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Автобус класса В, модель 222700 г/н Р103КУ71 (15+1) VIN XUS222700C0003298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Р472КУ71 VIN X9FMXXEEBMBJ27411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М782ОЕ71 (№ 8) VIN X9L212300D0491844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Р298НУ71 VIN X9FHXXEEDHAJ84043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Toyota Camry г/н С360ХА177 VIN JTNBE40K303133350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Р491НР71 (№ 5) (13+1) VIN XUSF22703C0000032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F22703 г/н Р704ОМ71 (13+1) VIN XUSF22703D0005315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М797КУ71 VIN X9FHXXEEDHAJ84300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А500МН71 (№ 9) (13+1) VIN XUSF22703C0000006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Н203ВУ71 (№ 5) VIN X9L212300E0495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191710708613071070100100180026512244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обязательного страхования гражданской отвественности владельцев транспортных средств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113162.43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113162.43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осуществления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Xerox Workcentre PE120 (013R00606),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LJ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заправки картриджей. Заявки подаются Исполнителю за 1 день до предполагаемой даты выполнения работ. Заявки представителей Заказчика исполняются в течение 5 (пяти) рабочих дней.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заправке тонер -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204418.84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204418.84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Использование экономии, полученной при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3330DNI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Samsung ML-2245 (MLT-R106), 12000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3435 (106R01415), 10000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9050DN (С8543Х),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5500DNI (113R00670), 60000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Samsung ML-2245 (MLT-D106S),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Kyocera FS-3140MFP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Термотрансферная красящая лента Wax Zebra 2300, 57 мм × 74 м для TLP2824, TLP2824Plus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 (печка) в сборе для HP 9050 (RG5-5751), 320 000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3330DNI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HP M402DN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(CF226X),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5500DNI (113R00668),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3320DNI (106R02306), 11000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P3050dn (TK-715),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размера аванса и срока исполнения контракта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483893.47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11.10.2061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аренда земельного участка, находящегося в федеральной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42.62076097883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0.84020479987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39.78055617896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Ширина;  значение характеристики: ≥ 220  и  &lt; 230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37130.00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37130.00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осуществления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Длина;  значение характеристики: ≥ 160  и  &lt; 220 ; единица измерения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следствии неверно указанной даты срока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финального протокола сформирован результат определения поставщика с информацией о несостоявшейся закупке или на основании протокола отказа от заключения контракта размещена информаци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об отказе от заключения контракта победителя или второго участника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Закупка будет осуществляться в рамках новой позиции плана-графика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 на монтаж системы электроснабжения для увеличения электрической мощности существующей электроустановки помещений административного здания Филиала ФКУ «Налог-Сервис» ФНС России в Тульской области, расположенного по адресу: Тульская область, г. Тула, ул. Красноармейский проспект д.48 корп. 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716317.33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716317.33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318798.29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осуществления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Стирательная резинка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удаляемой надписи;  значение характеристики: Графитная,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Скошенная,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Текстовыделитель,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крепления;  значение характеристики: Спираль/ Пружина,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 обложки;  значение характеристики: Картон,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листа;  значение характеристики: А5,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60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Термобумага для терминалов электронной очереди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Кольцевой,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Гелевая,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0.3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Ручки с креплением на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 канцелярские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лезвия;  значение характеристики: Прямое,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220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лезвия;  значение характеристики: Остроконечное,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180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Файл-вкладыш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А4,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Глянцевый,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Плотность, мкм;  значение характеристики: ≥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  и  &lt; 65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Папка-конверт,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Способ фиксации;  значение характеристики: Кнопка,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Красный,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0.8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Шариковая,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ученическая общая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48 ; единица измерения характеристики: Штука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Тетрадь предметная;  значение характеристики: Нет,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полей;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80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82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Механизм;  значение характеристики: Арочный,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Зажим,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Перманентный,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Круглая,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Папка-скоросшиватель,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чернографитный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ластика;  значение характеристики: Да 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заточенного стержня;  значение характеристики: Да 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карандаша;  значение характеристики: ТМ (твердомягкий),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Жидкий 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max;  значение характеристики: ≤ 200 ; единица измерения характеристики: Кубический сантиметр;^миллилитр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min;  значение характеристики: ≥ 100 ; единица измерения характеристики: Кубический сантиметр;^миллилитр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145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Шариковый,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140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Папка-уголок,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40 ; единица измерения характеристики: 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 намотки;  значение характеристики: ≥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 ; единица измерения характеристики: 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20 ; единица измерения характеристики: 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Более 1 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С клейким краем 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Фигурные;  значение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Нет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Без клейкого края 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min;  значение характеристики: ≥ 15 ; единица измерения характеристики: Грамм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Твердый 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max;  значение характеристики: ≤ 25 ; единица измерения характеристики: Грамм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Клейкие закладки пластиковые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упаковке, не менее;  значение характеристики: 100 ; единица измерения характеристики: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Материал;  значение характеристики: Пластик 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Шкала измерения;  значение характеристики: Сантиметровая 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разметки;  значение характеристики: &gt; 25  и  ≤ 30 ; единица измерения характеристики: Сантиметр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 канцелярский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Ролик для факса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15  и  &lt; 18 ; единица измерения характеристики: 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сигнальной полосы;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249238.48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249238.48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95430.99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осуществления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40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Количество штук в упаковке;  значение характеристики: ≥ 10  и  &lt; 24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60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Дырокол для люверсов;  значение характеристики: Нет,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линейки;  значение характеристики: Да,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max;  значение характеристики: ≤ 40 ; единица измерения характеристики: Штука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отверстий;  значение характеристики: 2,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Расстояние между отверстиями;  значение характеристики: 66мм,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min;  значение характеристики: ≥ 25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240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200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50  и  &lt; 100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45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 скоб;  значение характеристики: №24/6,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max;  значение характеристики: ≤ 2500 ; единица измерения характеристики: Штука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min;  значение характеристики: ≥ 1000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Расшиватель для скоб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расшивания скоб (размер);  значение характеристики: №24,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конструкции расшивателя;  значение характеристики: Ручной,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Для скоб размером;  значение характеристики: №24/6,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Количество сшиваемых листов(80г/м2);  значение характеристики: ≥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Глубина закладки бумаги;  значение характеристики: ≥ 50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Ручной,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30 ; единица измерения характеристики: Миллиметр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100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26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80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60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осуществляется со дня следующего за днём заключения контракт, но не позднее 31 июля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191710708613071070100100410013700244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транспортировка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622702.20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622702.20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124540.44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124540.44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124540.44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249080.88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55134.43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55134.43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55134.43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110268.86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сдаче в аренду (внаем) собственных или арендованных нежилых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191710708613071070100100450013312244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охранно-пожарной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375115.70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375115.70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375115.70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(Тридцати) дней с даты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191710708613071070100100460014222244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уличного 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79982.40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79982.40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79982.40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(Тридцати) дней с даты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ремонту местных линий электропередачи 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6286911.72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6286911.72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5247700.54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5247700.54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923795.18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923795.18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191710708613071070100100120080000244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191710708613071070100100120090000244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иных обстоятельств, предвидеть которые на дату утверждения плана-графика закупок было невозможно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63751110.26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67772554.32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66368633.23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368838.94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191838.94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843243.21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0A4" w:rsidRPr="00C570A4" w:rsidTr="00C570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1498563.11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1098350.53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C570A4" w:rsidRPr="00C570A4" w:rsidRDefault="00C570A4" w:rsidP="00C57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0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C570A4" w:rsidRPr="00C570A4" w:rsidTr="00C5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70A4" w:rsidRPr="00C570A4" w:rsidRDefault="00C570A4" w:rsidP="00C570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817"/>
        <w:gridCol w:w="231"/>
        <w:gridCol w:w="711"/>
        <w:gridCol w:w="300"/>
        <w:gridCol w:w="234"/>
      </w:tblGrid>
      <w:tr w:rsidR="00C570A4" w:rsidRPr="00C570A4" w:rsidTr="00C570A4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</w:t>
            </w:r>
          </w:p>
        </w:tc>
        <w:tc>
          <w:tcPr>
            <w:tcW w:w="20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20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570A4" w:rsidRPr="00C570A4" w:rsidRDefault="00C570A4" w:rsidP="00C57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0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C570A4" w:rsidRPr="00C570A4" w:rsidTr="00C5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C570A4" w:rsidRPr="00C570A4" w:rsidRDefault="00C570A4" w:rsidP="00C57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0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C570A4" w:rsidRPr="00C570A4" w:rsidTr="00C570A4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0A4" w:rsidRPr="00C570A4" w:rsidRDefault="00C570A4" w:rsidP="00C57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0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"/>
        <w:gridCol w:w="2314"/>
        <w:gridCol w:w="3434"/>
        <w:gridCol w:w="2086"/>
        <w:gridCol w:w="2297"/>
        <w:gridCol w:w="3395"/>
        <w:gridCol w:w="3453"/>
        <w:gridCol w:w="1101"/>
        <w:gridCol w:w="1777"/>
        <w:gridCol w:w="1405"/>
      </w:tblGrid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191710708613071070100100180026512244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обязательного страхования гражданской отвественности владельцев транспортных средств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 – выбран в соответствии с п.8 ст.22 Федерального закона от 5 апреля 2013 года № 44-ФЗ «О контрактной системе в сфере закупок товаров, услуг, для обеспечения государственных и муниципальных нужд». Тарифы определены Указанием Банка России от 04 декабря 2018 г. № 5000-У "О предельных размерах базовых ставок страховых тарифов (их минимальных и максимальных значений, выраженных в рублях), коэффициентов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ст.82.1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ст.24 Федерального закона 44-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29.11.2018 №459-ФЗ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№44-ФЗ от 05.04.2013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191710708613071070100100410013700244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транспортировка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 в соответствии с частью 8 статьи 22 Федерального закона от 5 апреля 2013 г. N 44-ФЗ и приказа от 2 октября 2013 г. N 567"Об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622702.20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отчетом об определении стоимости арендной платы за объект недвижимости, произведенной ООО "Ноки" от 10 января 2019 года № 1125-18-1 (экспертное заключение № 1-22)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32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отчетом об определении стоимости арендной платы за объект недвижимости, произведенной ООО "Ноки" от 10 января 2019 года № 1125-18-1 (экспертное заключение № 1-22-1)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32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191710708613071070100100450013312244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охранно-пожарной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375115.70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 ст. 82.1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191710708613071070100100460014222244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уличного 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79982.40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 ст. 82.1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191710708613071070100100120080000244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191710708613071070100100120090000244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5247700.54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923795.18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0A4" w:rsidRPr="00C570A4" w:rsidTr="00C57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C570A4" w:rsidRPr="00C570A4" w:rsidRDefault="00C570A4" w:rsidP="00C57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0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C570A4" w:rsidRPr="00C570A4" w:rsidTr="00C570A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A4" w:rsidRPr="00C570A4" w:rsidTr="00C5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0A4" w:rsidRPr="00C570A4" w:rsidRDefault="00C570A4" w:rsidP="00C5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C570A4" w:rsidRDefault="00173CB1" w:rsidP="00C570A4"/>
    <w:sectPr w:rsidR="00173CB1" w:rsidRPr="00C570A4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020A53"/>
    <w:rsid w:val="00173CB1"/>
    <w:rsid w:val="001B5B9C"/>
    <w:rsid w:val="003143B0"/>
    <w:rsid w:val="003212AC"/>
    <w:rsid w:val="00362E37"/>
    <w:rsid w:val="003A751A"/>
    <w:rsid w:val="00483537"/>
    <w:rsid w:val="00490627"/>
    <w:rsid w:val="004D25FF"/>
    <w:rsid w:val="00742D75"/>
    <w:rsid w:val="00775C38"/>
    <w:rsid w:val="00782559"/>
    <w:rsid w:val="007B7DD9"/>
    <w:rsid w:val="007F5E70"/>
    <w:rsid w:val="008145F0"/>
    <w:rsid w:val="00856394"/>
    <w:rsid w:val="00950F8C"/>
    <w:rsid w:val="009D49D3"/>
    <w:rsid w:val="00A03C18"/>
    <w:rsid w:val="00A32A7E"/>
    <w:rsid w:val="00A532D0"/>
    <w:rsid w:val="00AA4897"/>
    <w:rsid w:val="00B10C4E"/>
    <w:rsid w:val="00B35794"/>
    <w:rsid w:val="00B500C5"/>
    <w:rsid w:val="00BD146D"/>
    <w:rsid w:val="00C214E5"/>
    <w:rsid w:val="00C27B18"/>
    <w:rsid w:val="00C446A0"/>
    <w:rsid w:val="00C570A4"/>
    <w:rsid w:val="00CF1838"/>
    <w:rsid w:val="00CF55A0"/>
    <w:rsid w:val="00D261A4"/>
    <w:rsid w:val="00DF5CAA"/>
    <w:rsid w:val="00E574E6"/>
    <w:rsid w:val="00E84B14"/>
    <w:rsid w:val="00ED2288"/>
    <w:rsid w:val="00EE2CEC"/>
    <w:rsid w:val="00F01F30"/>
    <w:rsid w:val="00F55CC4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67</Pages>
  <Words>21149</Words>
  <Characters>120554</Characters>
  <Application>Microsoft Office Word</Application>
  <DocSecurity>0</DocSecurity>
  <Lines>1004</Lines>
  <Paragraphs>282</Paragraphs>
  <ScaleCrop>false</ScaleCrop>
  <Company/>
  <LinksUpToDate>false</LinksUpToDate>
  <CharactersWithSpaces>141421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2019-08-07T08:22:00Z</dcterms:created>
  <dcterms:modified xsi:type="dcterms:W3CDTF">2019-08-07T08:22:00Z</dcterms:modified>
</cp:coreProperties>
</file>