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C06A07" w:rsidRDefault="00C06A07" w:rsidP="00C06A07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о работе с обращениями граждан и запросами пользователей</w:t>
      </w:r>
    </w:p>
    <w:p w:rsidR="00C06A07" w:rsidRDefault="00C06A07" w:rsidP="00C06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информацией в УФНС России по Тульской области </w:t>
      </w:r>
      <w:r w:rsidR="00113BC9"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подведомственных</w:t>
      </w:r>
      <w:proofErr w:type="gramEnd"/>
    </w:p>
    <w:p w:rsidR="00C06A07" w:rsidRDefault="00C06A07" w:rsidP="00C06A0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инспекциях</w:t>
      </w:r>
      <w:proofErr w:type="gramEnd"/>
      <w:r>
        <w:rPr>
          <w:sz w:val="28"/>
          <w:szCs w:val="28"/>
        </w:rPr>
        <w:t xml:space="preserve"> за </w:t>
      </w:r>
      <w:r w:rsidR="00CF4900">
        <w:rPr>
          <w:sz w:val="28"/>
          <w:szCs w:val="28"/>
        </w:rPr>
        <w:t>июнь</w:t>
      </w:r>
      <w:r>
        <w:rPr>
          <w:sz w:val="28"/>
          <w:szCs w:val="28"/>
        </w:rPr>
        <w:t xml:space="preserve"> 2019 года</w:t>
      </w:r>
    </w:p>
    <w:p w:rsidR="00C06A07" w:rsidRDefault="00C06A07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6A07" w:rsidRDefault="00C06A07" w:rsidP="00CF49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В УФНС России по Тульской области в июне 2019 года поступило на рассмотрение 158 обращений граждан, в том числе 75 обращений (47% от общего числа обращений), направлено с помощью </w:t>
      </w:r>
      <w:proofErr w:type="gramStart"/>
      <w:r w:rsidRPr="00CF4900">
        <w:rPr>
          <w:sz w:val="26"/>
          <w:szCs w:val="26"/>
        </w:rPr>
        <w:t>интернет-сервисов</w:t>
      </w:r>
      <w:proofErr w:type="gramEnd"/>
      <w:r w:rsidRPr="00CF4900">
        <w:rPr>
          <w:sz w:val="26"/>
          <w:szCs w:val="26"/>
        </w:rPr>
        <w:t xml:space="preserve">. По сравнению с аналогичным периодом 2018 года количество обращений уменьшилось на 24% (в июне 2018 года поступило 208 обращений). Количество </w:t>
      </w:r>
      <w:proofErr w:type="gramStart"/>
      <w:r w:rsidRPr="00CF4900">
        <w:rPr>
          <w:sz w:val="26"/>
          <w:szCs w:val="26"/>
        </w:rPr>
        <w:t>интернет-обращений</w:t>
      </w:r>
      <w:proofErr w:type="gramEnd"/>
      <w:r w:rsidRPr="00CF4900">
        <w:rPr>
          <w:sz w:val="26"/>
          <w:szCs w:val="26"/>
        </w:rPr>
        <w:t>, направленных с помощью интернет-сервисов, уменьшилось на 44% по сравнению с аналогичным периодом 2018 года  (в июне 2018 года поступило 135 обращений).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Существенную часть обращений граждан в июне 2019 года составляли вопросы 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 (70 обращений или 44 % от общего числа). В обращениях граждане писали о нарушение сроков получения имущественного или социального налогового вычета по НДФЛ.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Значительное количество обращений граждан, поступившие в Управление в отчетном периоде касались нарушения налогового законодательства физическими и юридическими лицами – 24 обращения или 15 % от общего числа. По вопросам контроля исполнения налогового законодательства физическими и юридическими лицами поступило 11 обращений (7% от общего числа обращений). По вопросам уклонения от налогообложения – 9 обращений (6% от общего числа обращений).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Немалую часть поступивших писем содержало вопросы  налогообложения доходов физических лиц и администрирования страховых взносов (19 обращений или 12%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Одновременно, немалую часть поступивших обращений граждан составили обращения по вопросу возникновения задолженности по налогам и сборам и взносам в бюджеты государственных внебюджетных фондов (18 обращений или 11%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Оставались актуальными для граждан вопросы затрагивающие тему администрирования имущественных налогов (10 обращений граждан или 6 % от общего числа). </w:t>
      </w:r>
    </w:p>
    <w:p w:rsidR="00C06A07" w:rsidRDefault="00C06A07" w:rsidP="00C06A07">
      <w:pPr>
        <w:jc w:val="center"/>
        <w:rPr>
          <w:noProof/>
        </w:rPr>
      </w:pPr>
      <w:r>
        <w:rPr>
          <w:noProof/>
        </w:rPr>
        <w:t>СПРАВКА</w:t>
      </w:r>
    </w:p>
    <w:p w:rsidR="00C06A07" w:rsidRDefault="00C06A07" w:rsidP="00C06A07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C06A07" w:rsidRDefault="00C06A07" w:rsidP="00C06A07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CF4900">
        <w:rPr>
          <w:noProof/>
        </w:rPr>
        <w:t>6</w:t>
      </w:r>
      <w:r>
        <w:rPr>
          <w:noProof/>
          <w:lang w:val="en-US"/>
        </w:rPr>
        <w:t xml:space="preserve">.2019 </w:t>
      </w:r>
      <w:r>
        <w:rPr>
          <w:noProof/>
        </w:rPr>
        <w:t>по</w:t>
      </w:r>
      <w:r>
        <w:rPr>
          <w:noProof/>
          <w:lang w:val="en-US"/>
        </w:rPr>
        <w:t xml:space="preserve"> 3</w:t>
      </w:r>
      <w:r w:rsidR="00CF4900">
        <w:rPr>
          <w:noProof/>
        </w:rPr>
        <w:t>0</w:t>
      </w:r>
      <w:r>
        <w:rPr>
          <w:noProof/>
          <w:lang w:val="en-US"/>
        </w:rPr>
        <w:t>.0</w:t>
      </w:r>
      <w:r w:rsidR="00CF4900">
        <w:rPr>
          <w:noProof/>
        </w:rPr>
        <w:t>6</w:t>
      </w:r>
      <w:r>
        <w:rPr>
          <w:noProof/>
          <w:lang w:val="en-US"/>
        </w:rPr>
        <w:t>.2019</w:t>
      </w:r>
    </w:p>
    <w:p w:rsidR="00C06A07" w:rsidRDefault="00C06A07" w:rsidP="00C06A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F4900" w:rsidTr="00EC1E04">
        <w:trPr>
          <w:cantSplit/>
          <w:trHeight w:val="276"/>
        </w:trPr>
        <w:tc>
          <w:tcPr>
            <w:tcW w:w="7513" w:type="dxa"/>
            <w:vMerge w:val="restart"/>
          </w:tcPr>
          <w:p w:rsidR="00CF4900" w:rsidRPr="00DA70A8" w:rsidRDefault="00CF4900" w:rsidP="00255829">
            <w:r w:rsidRPr="00DA70A8">
              <w:t>Наименование тематики документа</w:t>
            </w:r>
          </w:p>
        </w:tc>
        <w:tc>
          <w:tcPr>
            <w:tcW w:w="2268" w:type="dxa"/>
            <w:vMerge w:val="restart"/>
          </w:tcPr>
          <w:p w:rsidR="00CF4900" w:rsidRPr="00DA70A8" w:rsidRDefault="00CF4900" w:rsidP="00255829"/>
          <w:p w:rsidR="00CF4900" w:rsidRPr="00DA70A8" w:rsidRDefault="00CF4900" w:rsidP="00255829">
            <w:r w:rsidRPr="00DA70A8">
              <w:t>Количество документов</w:t>
            </w:r>
          </w:p>
        </w:tc>
      </w:tr>
      <w:tr w:rsidR="00CF4900" w:rsidTr="00082C03">
        <w:trPr>
          <w:cantSplit/>
          <w:trHeight w:val="437"/>
        </w:trPr>
        <w:tc>
          <w:tcPr>
            <w:tcW w:w="7513" w:type="dxa"/>
            <w:vMerge/>
          </w:tcPr>
          <w:p w:rsidR="00CF4900" w:rsidRDefault="00CF4900" w:rsidP="00082C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F4900" w:rsidRDefault="00CF4900" w:rsidP="00082C03">
            <w:pPr>
              <w:jc w:val="center"/>
              <w:rPr>
                <w:noProof/>
                <w:sz w:val="18"/>
              </w:rPr>
            </w:pP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/>
        </w:tc>
        <w:tc>
          <w:tcPr>
            <w:tcW w:w="2268" w:type="dxa"/>
          </w:tcPr>
          <w:p w:rsidR="00CF4900" w:rsidRPr="00DA70A8" w:rsidRDefault="00CF4900" w:rsidP="00255829"/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2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lastRenderedPageBreak/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0002.0007.0071.0282 Назначение пенсии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2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0003.0008.0086.0540 Земельный налог</w:t>
            </w:r>
          </w:p>
        </w:tc>
        <w:tc>
          <w:tcPr>
            <w:tcW w:w="2268" w:type="dxa"/>
          </w:tcPr>
          <w:p w:rsidR="00CF4900" w:rsidRPr="00DA70A8" w:rsidRDefault="00CF4900" w:rsidP="00255829">
            <w:r>
              <w:t>4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0003.0008.0086.0543 Транспортный налог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0003.0008.0086.0544 Налог на имущество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2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19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4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4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3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70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18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9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1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4900" w:rsidRPr="00DA70A8" w:rsidRDefault="00CF4900" w:rsidP="00255829">
            <w:r w:rsidRPr="00DA70A8">
              <w:t>4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/>
        </w:tc>
        <w:tc>
          <w:tcPr>
            <w:tcW w:w="2268" w:type="dxa"/>
          </w:tcPr>
          <w:p w:rsidR="00CF4900" w:rsidRPr="00DA70A8" w:rsidRDefault="00CF4900" w:rsidP="00255829"/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>
            <w:r w:rsidRPr="00DA70A8">
              <w:t>ИТОГО:</w:t>
            </w:r>
          </w:p>
        </w:tc>
        <w:tc>
          <w:tcPr>
            <w:tcW w:w="2268" w:type="dxa"/>
          </w:tcPr>
          <w:p w:rsidR="00CF4900" w:rsidRDefault="00CF4900" w:rsidP="00255829">
            <w:r w:rsidRPr="00DA70A8">
              <w:t>158</w:t>
            </w:r>
          </w:p>
        </w:tc>
      </w:tr>
      <w:tr w:rsidR="00CF4900" w:rsidTr="00082C03">
        <w:trPr>
          <w:cantSplit/>
        </w:trPr>
        <w:tc>
          <w:tcPr>
            <w:tcW w:w="7513" w:type="dxa"/>
          </w:tcPr>
          <w:p w:rsidR="00CF4900" w:rsidRPr="00DA70A8" w:rsidRDefault="00CF4900" w:rsidP="00255829"/>
        </w:tc>
        <w:tc>
          <w:tcPr>
            <w:tcW w:w="2268" w:type="dxa"/>
          </w:tcPr>
          <w:p w:rsidR="00CF4900" w:rsidRPr="00DA70A8" w:rsidRDefault="00CF4900" w:rsidP="00255829"/>
        </w:tc>
      </w:tr>
    </w:tbl>
    <w:p w:rsidR="00D75620" w:rsidRDefault="00D75620" w:rsidP="00CF4900">
      <w:pPr>
        <w:ind w:firstLine="709"/>
        <w:jc w:val="both"/>
        <w:rPr>
          <w:sz w:val="26"/>
          <w:szCs w:val="26"/>
        </w:rPr>
      </w:pP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В приемной Управления в установленном порядке осуществлялся личный прием граждан, на который в июне 2019 года обратилось 7 гражданина. Всем обратившимся гражданам уполномоченными должностными лицами Управления были устно даны подробные разъяснения.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 w:rsidRPr="00CF4900">
        <w:rPr>
          <w:sz w:val="26"/>
          <w:szCs w:val="26"/>
        </w:rPr>
        <w:t>.Р</w:t>
      </w:r>
      <w:proofErr w:type="gramEnd"/>
      <w:r w:rsidRPr="00CF4900">
        <w:rPr>
          <w:sz w:val="26"/>
          <w:szCs w:val="26"/>
        </w:rPr>
        <w:t xml:space="preserve">Ф (далее – Портал ССТУ). </w:t>
      </w:r>
    </w:p>
    <w:p w:rsidR="00CF4900" w:rsidRPr="00CF4900" w:rsidRDefault="00CF4900" w:rsidP="00CF490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В июне 2019 года на Портале ССТУ в электронной форме размещена информация о результатах рассмотрения 33 обращений граждан, поступивших Управление.</w:t>
      </w:r>
    </w:p>
    <w:p w:rsidR="00C06A07" w:rsidRDefault="00C06A07" w:rsidP="004424B9">
      <w:pPr>
        <w:ind w:firstLine="709"/>
        <w:jc w:val="both"/>
        <w:rPr>
          <w:sz w:val="26"/>
          <w:szCs w:val="26"/>
        </w:rPr>
      </w:pPr>
    </w:p>
    <w:p w:rsidR="00D75620" w:rsidRDefault="00D75620" w:rsidP="00D90EB2">
      <w:pPr>
        <w:jc w:val="center"/>
        <w:rPr>
          <w:b/>
          <w:sz w:val="26"/>
          <w:szCs w:val="26"/>
        </w:rPr>
      </w:pPr>
    </w:p>
    <w:p w:rsidR="00D75620" w:rsidRDefault="00D75620" w:rsidP="00D90EB2">
      <w:pPr>
        <w:jc w:val="center"/>
        <w:rPr>
          <w:b/>
          <w:sz w:val="26"/>
          <w:szCs w:val="26"/>
        </w:rPr>
      </w:pPr>
    </w:p>
    <w:p w:rsidR="00D75620" w:rsidRDefault="00D75620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lastRenderedPageBreak/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B7E3A" w:rsidRDefault="00155212" w:rsidP="009F4D7F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D75620">
        <w:rPr>
          <w:sz w:val="26"/>
          <w:szCs w:val="26"/>
        </w:rPr>
        <w:t>июне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работы с налогоплательщиками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104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66%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Контрольный отдел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11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7%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13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8%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урегулирования задолженности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9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5,7%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анализа и планирования налоговых проверок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7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4,4%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регистрации и учета налогоплательщиков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6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3,8%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налогообложения юридических лиц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3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2%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расчетов с бюджетом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2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1,3%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досудебного урегулирования налоговых споров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1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0,6%</w:t>
            </w:r>
          </w:p>
        </w:tc>
      </w:tr>
      <w:tr w:rsidR="00D75620" w:rsidRPr="00B33A18" w:rsidTr="0050542E">
        <w:trPr>
          <w:cantSplit/>
          <w:trHeight w:val="271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обеспечения процедур банкротства</w:t>
            </w:r>
          </w:p>
        </w:tc>
        <w:tc>
          <w:tcPr>
            <w:tcW w:w="1559" w:type="dxa"/>
          </w:tcPr>
          <w:p w:rsidR="00D75620" w:rsidRPr="00001352" w:rsidRDefault="00D75620" w:rsidP="000F5662">
            <w:r w:rsidRPr="00001352">
              <w:t>1</w:t>
            </w:r>
          </w:p>
        </w:tc>
        <w:tc>
          <w:tcPr>
            <w:tcW w:w="1701" w:type="dxa"/>
          </w:tcPr>
          <w:p w:rsidR="00D75620" w:rsidRPr="00001352" w:rsidRDefault="00D75620" w:rsidP="000F5662">
            <w:r w:rsidRPr="00001352">
              <w:t>0,6%</w:t>
            </w:r>
          </w:p>
        </w:tc>
      </w:tr>
      <w:tr w:rsidR="00D75620" w:rsidRPr="00B33A18" w:rsidTr="0050542E">
        <w:trPr>
          <w:cantSplit/>
          <w:trHeight w:val="389"/>
        </w:trPr>
        <w:tc>
          <w:tcPr>
            <w:tcW w:w="7230" w:type="dxa"/>
          </w:tcPr>
          <w:p w:rsidR="00D75620" w:rsidRPr="00001352" w:rsidRDefault="00D75620" w:rsidP="000F5662">
            <w:r w:rsidRPr="00001352">
              <w:t>Отдел кадров</w:t>
            </w:r>
          </w:p>
        </w:tc>
        <w:tc>
          <w:tcPr>
            <w:tcW w:w="3260" w:type="dxa"/>
            <w:gridSpan w:val="2"/>
          </w:tcPr>
          <w:p w:rsidR="00D75620" w:rsidRPr="00001352" w:rsidRDefault="00D75620" w:rsidP="000F5662">
            <w:r w:rsidRPr="00001352">
              <w:t>1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Из общего количества обращений на контроль было поставлено 158 обращений или 100% от общего количества. Также на рассмотрении в Управлении находилось еще 75 обращения граждан, поступивших в более ранние сроки. Таким образом, в отчетном периоде на контроле находилось 233 обращения. 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- ответ дан другим НО – 18   обращений;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- направлено письмо –  40 обращений;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-удовлетворено – 11  обращений;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- направлено в </w:t>
      </w:r>
      <w:proofErr w:type="gramStart"/>
      <w:r w:rsidRPr="00CF4900">
        <w:rPr>
          <w:sz w:val="26"/>
          <w:szCs w:val="26"/>
        </w:rPr>
        <w:t>другой</w:t>
      </w:r>
      <w:proofErr w:type="gramEnd"/>
      <w:r w:rsidRPr="00CF4900">
        <w:rPr>
          <w:sz w:val="26"/>
          <w:szCs w:val="26"/>
        </w:rPr>
        <w:t xml:space="preserve"> НО –  26 обращения;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- оставлено без рассмотрения – 1 обращение.</w:t>
      </w:r>
    </w:p>
    <w:p w:rsidR="00CF4900" w:rsidRPr="00CF4900" w:rsidRDefault="00CF4900" w:rsidP="00D75620">
      <w:pPr>
        <w:ind w:firstLine="709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По состоянию на 01.07.2019 остается на рассмотрении 125 обращений.</w:t>
      </w:r>
    </w:p>
    <w:p w:rsidR="00CF4900" w:rsidRDefault="00CF4900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F82241" w:rsidRDefault="00B33A18" w:rsidP="00F8224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75620">
        <w:rPr>
          <w:noProof/>
          <w:sz w:val="26"/>
          <w:szCs w:val="26"/>
        </w:rPr>
        <w:t>июне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D75620">
        <w:rPr>
          <w:b/>
          <w:noProof/>
          <w:sz w:val="26"/>
          <w:szCs w:val="26"/>
        </w:rPr>
        <w:t>4101</w:t>
      </w:r>
      <w:r w:rsidR="004A0842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9870F8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C06A07">
        <w:rPr>
          <w:noProof/>
          <w:sz w:val="26"/>
          <w:szCs w:val="26"/>
        </w:rPr>
        <w:t>.</w:t>
      </w:r>
    </w:p>
    <w:p w:rsidR="00F66C4F" w:rsidRPr="00262586" w:rsidRDefault="00F66C4F" w:rsidP="00A12B3B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D75620" w:rsidRDefault="00D75620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D75620" w:rsidRDefault="00D75620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D75620" w:rsidRDefault="00D75620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D75620" w:rsidRDefault="00D75620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Default="00381111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  <w:r w:rsidRPr="002E6C78">
        <w:rPr>
          <w:sz w:val="26"/>
          <w:szCs w:val="26"/>
        </w:rPr>
        <w:lastRenderedPageBreak/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p w:rsidR="00D75620" w:rsidRPr="002E6C78" w:rsidRDefault="00D75620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D75620" w:rsidRPr="003B7CB6" w:rsidTr="00381111">
        <w:trPr>
          <w:cantSplit/>
          <w:trHeight w:val="915"/>
        </w:trPr>
        <w:tc>
          <w:tcPr>
            <w:tcW w:w="593" w:type="dxa"/>
          </w:tcPr>
          <w:p w:rsidR="00D75620" w:rsidRPr="00A01AA9" w:rsidRDefault="00D75620" w:rsidP="000303EE">
            <w:r w:rsidRPr="00A01AA9">
              <w:t xml:space="preserve">№ </w:t>
            </w:r>
            <w:proofErr w:type="gramStart"/>
            <w:r w:rsidRPr="00A01AA9">
              <w:t>п</w:t>
            </w:r>
            <w:proofErr w:type="gramEnd"/>
            <w:r w:rsidRPr="00A01AA9">
              <w:t>/п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Код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2551" w:type="dxa"/>
          </w:tcPr>
          <w:p w:rsidR="00D75620" w:rsidRPr="00A01AA9" w:rsidRDefault="00D75620" w:rsidP="000303EE">
            <w:r w:rsidRPr="00A01AA9">
              <w:t>Количество обращений</w:t>
            </w:r>
          </w:p>
        </w:tc>
      </w:tr>
      <w:tr w:rsidR="00D75620" w:rsidRPr="003B7CB6" w:rsidTr="004D03F8">
        <w:trPr>
          <w:cantSplit/>
          <w:trHeight w:val="444"/>
        </w:trPr>
        <w:tc>
          <w:tcPr>
            <w:tcW w:w="593" w:type="dxa"/>
          </w:tcPr>
          <w:p w:rsidR="00D75620" w:rsidRPr="00A01AA9" w:rsidRDefault="00D75620" w:rsidP="000303EE">
            <w:r w:rsidRPr="00A01AA9">
              <w:t>1.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0003.0008.0086.0545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Налог на доходы физических лиц</w:t>
            </w:r>
          </w:p>
        </w:tc>
        <w:tc>
          <w:tcPr>
            <w:tcW w:w="2551" w:type="dxa"/>
          </w:tcPr>
          <w:p w:rsidR="00D75620" w:rsidRPr="00A01AA9" w:rsidRDefault="00D75620" w:rsidP="000303EE">
            <w:r w:rsidRPr="00A01AA9">
              <w:t>634</w:t>
            </w:r>
          </w:p>
        </w:tc>
      </w:tr>
      <w:tr w:rsidR="00D75620" w:rsidRPr="003B7CB6" w:rsidTr="004D03F8">
        <w:trPr>
          <w:cantSplit/>
          <w:trHeight w:val="444"/>
        </w:trPr>
        <w:tc>
          <w:tcPr>
            <w:tcW w:w="593" w:type="dxa"/>
          </w:tcPr>
          <w:p w:rsidR="00D75620" w:rsidRPr="00A01AA9" w:rsidRDefault="00D75620" w:rsidP="000303EE">
            <w:r w:rsidRPr="00A01AA9">
              <w:t>2.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0003.0008.0086.0557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D75620" w:rsidRPr="00A01AA9" w:rsidRDefault="00D75620" w:rsidP="000303EE">
            <w:r w:rsidRPr="00A01AA9">
              <w:t>1010</w:t>
            </w:r>
          </w:p>
        </w:tc>
      </w:tr>
      <w:tr w:rsidR="00D75620" w:rsidRPr="003B7CB6" w:rsidTr="004D03F8">
        <w:trPr>
          <w:cantSplit/>
          <w:trHeight w:val="444"/>
        </w:trPr>
        <w:tc>
          <w:tcPr>
            <w:tcW w:w="593" w:type="dxa"/>
          </w:tcPr>
          <w:p w:rsidR="00D75620" w:rsidRPr="00A01AA9" w:rsidRDefault="00D75620" w:rsidP="000303EE">
            <w:r w:rsidRPr="00A01AA9">
              <w:t>3.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0003.0008.0086.0548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D75620" w:rsidRPr="00A01AA9" w:rsidRDefault="00D75620" w:rsidP="000303EE">
            <w:r w:rsidRPr="00A01AA9">
              <w:t>657</w:t>
            </w:r>
          </w:p>
        </w:tc>
      </w:tr>
      <w:tr w:rsidR="00D75620" w:rsidRPr="003B7CB6" w:rsidTr="004D03F8">
        <w:trPr>
          <w:cantSplit/>
          <w:trHeight w:val="444"/>
        </w:trPr>
        <w:tc>
          <w:tcPr>
            <w:tcW w:w="593" w:type="dxa"/>
          </w:tcPr>
          <w:p w:rsidR="00D75620" w:rsidRPr="00A01AA9" w:rsidRDefault="00D75620" w:rsidP="000303EE">
            <w:r w:rsidRPr="00A01AA9">
              <w:t>4.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0003.0008.0086.0558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D75620" w:rsidRPr="00A01AA9" w:rsidRDefault="00D75620" w:rsidP="000303EE">
            <w:r w:rsidRPr="00A01AA9">
              <w:t>266</w:t>
            </w:r>
          </w:p>
        </w:tc>
      </w:tr>
      <w:tr w:rsidR="00D75620" w:rsidRPr="003B7CB6" w:rsidTr="00892D53">
        <w:trPr>
          <w:cantSplit/>
          <w:trHeight w:val="444"/>
        </w:trPr>
        <w:tc>
          <w:tcPr>
            <w:tcW w:w="593" w:type="dxa"/>
          </w:tcPr>
          <w:p w:rsidR="00D75620" w:rsidRPr="00A01AA9" w:rsidRDefault="00D75620" w:rsidP="000303EE">
            <w:r w:rsidRPr="00A01AA9">
              <w:t>5.</w:t>
            </w:r>
          </w:p>
        </w:tc>
        <w:tc>
          <w:tcPr>
            <w:tcW w:w="2384" w:type="dxa"/>
          </w:tcPr>
          <w:p w:rsidR="00D75620" w:rsidRPr="00A01AA9" w:rsidRDefault="00D75620" w:rsidP="000303EE">
            <w:r w:rsidRPr="00A01AA9">
              <w:t>0003.0008.0086.0543</w:t>
            </w:r>
          </w:p>
        </w:tc>
        <w:tc>
          <w:tcPr>
            <w:tcW w:w="4678" w:type="dxa"/>
          </w:tcPr>
          <w:p w:rsidR="00D75620" w:rsidRPr="00A01AA9" w:rsidRDefault="00D75620" w:rsidP="000303EE">
            <w:r w:rsidRPr="00A01AA9">
              <w:t>Транспортный налог</w:t>
            </w:r>
          </w:p>
        </w:tc>
        <w:tc>
          <w:tcPr>
            <w:tcW w:w="2551" w:type="dxa"/>
          </w:tcPr>
          <w:p w:rsidR="00D75620" w:rsidRDefault="00D75620" w:rsidP="000303EE">
            <w:r w:rsidRPr="00A01AA9">
              <w:t>126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69" w:rsidRDefault="00E34A69">
      <w:r>
        <w:separator/>
      </w:r>
    </w:p>
  </w:endnote>
  <w:endnote w:type="continuationSeparator" w:id="0">
    <w:p w:rsidR="00E34A69" w:rsidRDefault="00E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69" w:rsidRDefault="00E34A69">
      <w:r>
        <w:separator/>
      </w:r>
    </w:p>
  </w:footnote>
  <w:footnote w:type="continuationSeparator" w:id="0">
    <w:p w:rsidR="00E34A69" w:rsidRDefault="00E34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0F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0F4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81A89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BC9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A89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72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41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5E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A07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4900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620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4A69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EAF4-F0D7-4720-A962-1761B657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7004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2019-07-15T13:20:00Z</cp:lastPrinted>
  <dcterms:created xsi:type="dcterms:W3CDTF">2019-08-27T11:47:00Z</dcterms:created>
  <dcterms:modified xsi:type="dcterms:W3CDTF">2019-08-27T11:47:00Z</dcterms:modified>
</cp:coreProperties>
</file>