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4"/>
        <w:gridCol w:w="2100"/>
        <w:gridCol w:w="161"/>
        <w:gridCol w:w="1615"/>
        <w:gridCol w:w="161"/>
        <w:gridCol w:w="1937"/>
        <w:gridCol w:w="66"/>
        <w:gridCol w:w="66"/>
        <w:gridCol w:w="66"/>
        <w:gridCol w:w="66"/>
      </w:tblGrid>
      <w:tr w:rsidR="00A20916" w:rsidRPr="00A20916" w:rsidTr="00A20916">
        <w:tc>
          <w:tcPr>
            <w:tcW w:w="3150" w:type="pct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50" w:type="pct"/>
            <w:gridSpan w:val="5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зам. начальника отдела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Викулов С. Н.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0916" w:rsidRPr="00A20916" w:rsidRDefault="00A20916" w:rsidP="00A20916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7"/>
        <w:gridCol w:w="483"/>
        <w:gridCol w:w="155"/>
        <w:gridCol w:w="483"/>
        <w:gridCol w:w="155"/>
        <w:gridCol w:w="483"/>
        <w:gridCol w:w="230"/>
        <w:gridCol w:w="1796"/>
      </w:tblGrid>
      <w:tr w:rsidR="00A20916" w:rsidRPr="00A20916" w:rsidTr="00A20916">
        <w:tc>
          <w:tcPr>
            <w:tcW w:w="3850" w:type="pct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«26» 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0916" w:rsidRPr="00A20916" w:rsidRDefault="00A20916" w:rsidP="00A20916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2"/>
      </w:tblGrid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7"/>
        <w:gridCol w:w="5418"/>
        <w:gridCol w:w="1205"/>
        <w:gridCol w:w="1262"/>
      </w:tblGrid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26.06.2018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ТЮМЕНСКОЙ ОБЛАСТИ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34450370 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7204087130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720301001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71701000001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Федерация, 625009, Тюменская обл, Тюмень г, УЛ ТОВАРНОЕ ШОССЕ, 15 , 7-3452-492013 , ufns.torgi@yandex.ru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 w:val="restart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измененный (12)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26.06.2018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A20916" w:rsidRPr="00A20916" w:rsidTr="00A20916"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</w:t>
            </w:r>
            <w:r w:rsidRPr="00A20916">
              <w:rPr>
                <w:rFonts w:ascii="Tahoma" w:eastAsia="Times New Roman" w:hAnsi="Tahoma" w:cs="Tahoma"/>
                <w:i/>
                <w:iCs/>
                <w:sz w:val="21"/>
                <w:szCs w:val="21"/>
                <w:lang w:eastAsia="ru-RU"/>
              </w:rPr>
              <w:t>(справочно)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88532876.98</w:t>
            </w: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1269"/>
        <w:gridCol w:w="769"/>
        <w:gridCol w:w="1024"/>
        <w:gridCol w:w="548"/>
        <w:gridCol w:w="358"/>
        <w:gridCol w:w="372"/>
        <w:gridCol w:w="432"/>
        <w:gridCol w:w="372"/>
        <w:gridCol w:w="236"/>
        <w:gridCol w:w="476"/>
        <w:gridCol w:w="565"/>
        <w:gridCol w:w="185"/>
        <w:gridCol w:w="212"/>
        <w:gridCol w:w="432"/>
        <w:gridCol w:w="257"/>
        <w:gridCol w:w="236"/>
        <w:gridCol w:w="476"/>
        <w:gridCol w:w="572"/>
        <w:gridCol w:w="302"/>
        <w:gridCol w:w="404"/>
        <w:gridCol w:w="521"/>
        <w:gridCol w:w="404"/>
        <w:gridCol w:w="467"/>
        <w:gridCol w:w="550"/>
        <w:gridCol w:w="568"/>
        <w:gridCol w:w="603"/>
        <w:gridCol w:w="584"/>
        <w:gridCol w:w="520"/>
        <w:gridCol w:w="897"/>
        <w:gridCol w:w="575"/>
        <w:gridCol w:w="605"/>
        <w:gridCol w:w="500"/>
      </w:tblGrid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и 28 и 29 Федерального закона "О контрактной системе в сфере закупок товаров, работ, услуг для обеспечения государст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но ориентирова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181720408713072030100100010193600244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отпуску питьевой воды и приему сточных вод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442866.00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442866.00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442866.00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и распределению воды по водопроводам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181720408713072030100100020104399243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тепловых узлов в комплексе административных зданий УФНС России по Тюменской области по адресу: г. Тюмень, ул. Товарное шоссе, д. 15 (Лит.А,А1,А2,а3,а4,А4,А5)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комплекса административных зданий УФНС России по Тюменской области, расположенных по адресу: г. Тюмень, ул. Товарное шоссе, д. 15 (Лит.А,А1,А2,А4,А5) (ремонт теловых узлов)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4020350.00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4020350.00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4020350.00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срок до 24.08.2018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40203.50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201017.50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Работы строительные с пециализированные прочие,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Капитальный ремонт комплекса административных зданий УФНС России по Тюменской области, расположенных по адресу: г. Тюмень, ул. Товарное шоссе, д. 15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(Лит.А,А1,А2,А4,А5) (ремонт теловых узлов)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181720408713072030100100030094399243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административного здания Межрайонной ИФНС России №7 по Тюменской области, расположенное по адресу: г. Тобольск, 10 мкр., стр.50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административного здания Межрайонной ИФНС России №7 по Тюменской области, расположенное по адресу: г. Тобольск, 10 мкр., стр.50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39875270.00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39875270.00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39875270.00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срок до 15.12.2018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398752.70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1993763.50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Работы строительные с пециализированные прочие,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Капитальный ремонт административного здания Межрайонной ИФНС России №7 по Тюменской области, расположенное по адресу: г. Тобольск, 10 мкр., стр.50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181720408713072030100100040223312244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комплексному обслуживанию лифтов, систем лифтовой, диспетчерской сигнализации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лифтового оборудования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412736.00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х этапов) поставки товаров (выполнения работ, оказания услуг): в течение 15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оборудования специального назначения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комплексному обслуживанию лифтов, систем лифтовой и диспетчерской сигнализации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181720408713072030100100050238110244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согласно технического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задания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29153880.00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29153880.00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29153880.00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течение 15 календарных дней после выставления отчетных документов по окончанию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291538.80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1457694.00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обслуживанию помещений комплексные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181720408713072030100100060243811244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Вывоз отходов производства и потребления с переходом права собственности на отходы (кроме отходов 1 класса опасности)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вывозу и приему отходов производства (твердо-бытовых отходов) и потребления с переходом права собственности на отходы (кроме отходов 1 класса опасности) для нужд УФНС России по Тюменской области.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259935.19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259935.19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259935.19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календарных дней со дня заключен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Оказание услуг по вывозу и приему отходов производства (твердо-бытовых отходов) и потребления с переходом права собственности на отходы (кроме отходов 1 класса опасности) для нужд УФНС России по Тюменской области. Объем контейнера – 1,1 куб.м,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181720408713072030100100070145320244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22130.00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22130.00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22130.00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Доставка пакетной корреспонденции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прием корреспонденции в помещении отправителя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направление одного сотрудника исполнителю для приема корреспонденции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181720408713072030100100080263512244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 (мощности)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329482.59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329482.59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329482.59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62399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62399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181720408713072030100100090154939244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15838628.00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15838628.00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15838628.00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календарных дней с момента выставления акта и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158386.28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791931.40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перевозке пассажиров сухопутным транспортом,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Километр;^тысяча метров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перевозке пассажиров сухопутным транспортом,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Километр;^тысяча метров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568100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568100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перевозке пассажиров сухопутным транспортом,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перевозке пассажиров сухопутным транспортом,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181720408713072030100100100033530244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котельной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885874.00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885874.00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885874.00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течение 15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Энергия тепловая, отпущенная котельной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181720408713072030100100100203530244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Подача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490496.06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490496.06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490496.06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календарных дней со дня выставления отчетных документов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Подача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303.53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303.53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Подача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181720408713072030100100100213530244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поставке тепловой энергии и теплоносителя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2108858.61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1874337.66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1874337.66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15 календарных дней со дня завершения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поставке тепловой энергии и теплоносителя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поставке тепловой энергии и теплоносителя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1308.3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1308.3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181720408713072030100100130125310244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на основании выставленного счета осуществляется авансирование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заказного письма весом более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заказного письма весом до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простого письма весом до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простой бандероли весом до 20 г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простого письма весом более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1817204087130720301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00100130135310244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4618734.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46187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34.87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461873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4.87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ность поставки товаров (выполнения работ, оказания услуг): Один раз в полгода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на основании выставленного аванса в течение 10 рабочих дней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письма весом до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Пересылка письма весом до 20 г.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181720408713072030100100140014399243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Капитальный ремонт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административного здания УФНС России по Тюменской области, расположенное по адресу: г. Тюмень, ул. Товарное шоссе, д. 15 (Лит.а3,а4,А4,А5) (ремонт кровли)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11620580.00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11620580.00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11620580.00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срок до 21.12.2018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116205.80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581029.00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Электронный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 закупки, предусмотренной планом-графиком закупок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Работы строительные с пециализированные прочие,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Капитальный ремонт административного здания УФНС России по Тюменской области, расположенное по адресу: г. Тюмень, ул. Товарное шоссе, д. 15 (Лит.а3,а4,А4,А5) (ремонт кровли)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181720408713072030100100150021712244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 для межрайонных инспекций ФНС России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В полном объеме в срок до 31.05.2018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15767.02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78835.12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181720408713072030100100150031712244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417999.40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417999.40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417999.40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течение 20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4179.99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20899.97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181720408713072030100100150251712244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срок до 31.05.2018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29671.46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148357.30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ф.А3: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181720408713072030100100150321712244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 объеме в течение 10 рабочих дней с даты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29671.46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148357.30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ф.А3: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181720408713072030100100150331712244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для межрайонных инспекций ФНС России по Тюменской области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в полном объеме в течение 10 рабочих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15767.02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78835.12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офсетная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бумаги ф.А4: белизной не менее 162 %, яркостью не менее 97%, непрозрачности не менее 91%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7280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181720408713072030100100160163512244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4264000.00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4264000.00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4264000.00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20 числа месяца следующего за отчетным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передаче электроэнергии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181720408713072030100100160173512244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 (мощности)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2665000.00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2665000.00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2665000.00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20 числа месяца следующего за отчетным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передаче электроэнергии (мощности) по адресу: г.Тюмень, ул. Товарное шоссе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181720408713072030100100160183512244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1500000.58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1500000.58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1500000.58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течение 20 календарных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передаче электроэнергии по адресу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281426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281426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181720408713072030100100170062620242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сервера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453286.53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453286.53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не позднее 22.06.2018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6475.52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32377.61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сервера E5-2640v4x2/ОЗУ32Gbx2шт/16xDDR4, 10xSATA (RAID 0,1,5,10), 2xDOM, 2x1GbE (Intel i350), IPMI 2.0 with LAN, 3xPCI-E x16 + 3xPCI-E x8, VGA/Adaptec ASR7805Q 8-ports internal 2xSFF8643, SAS 6G, RAID 0/1/1E/5/6/10/50/60 (maxCache 3.0 + AFM-700), PCI Express 3.0 x8, Low Profile &amp; Full Height bracket, 1GB/HDD 1Tbx2 шт + SSD 100Gbx8шт/DVD±RW/3U или эквивалента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181720408713072030100100170072620242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сервера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течение 45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6475.52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32377.61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сервера E5-2640v4x2/ОЗУ32Gbx2шт/16xDDR4, 10xSATA (RAID 0,1,5,10), 2xDOM, 2x1GbE (Intel i350), IPMI 2.0 with LAN, 3xPCI-E x16 + 3xPCI-E x8, VGA/Adaptec ASR7805Q 8-ports internal 2xSFF8643, SAS 6G, RAID 0/1/1E/5/6/10/50/60 (maxCache 3.0 + AFM-700), PCI Express 3.0 x8, Low Profile &amp; Full Height bracket, 1GB/HDD 1Tbx2 шт + SSD 100Gbx8шт/DVD±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RW/3U или эквивалента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181720408713072030100100180052620242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рабочих станций в комплекте системного блока, монитора, мышки и клавиатуры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860859.93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860859.93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860859.93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течение 20 рабочих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8608.60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43043.00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ограничения согласно Постановления Правительства РФ от 26.09.2016 №968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обработки данных: запоминающие устройства, устройства ввода, устройства вывода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рабочих станций для сотрудников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181720408713072030100100180292620242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1639733.20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1639733.20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1639733.20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дня заключения контракта в полном объеме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16397.33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81986.66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ограничения согласно Постановления Правительства РФ от 26 сентября 2016 г. № 968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Рабочие станции в комплекте: системный блок (не менее 4 ядер по 3,5ГГц, не менее 8 Гб оперативной памяти), монитор (не менее 23 дюймов), клавиатура, мышь.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181720408713072030100100190082620242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запасных частей для вычислительных машин (жестких дисков)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жестких дисков для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15 рабочих дней со дня заключения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5040.00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Приобретение жестких дисков для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181720408713072030100100200026110242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междугородных телефонных соединений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постоянно в течение срока действия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предоставлению внутризоновых, междугородных и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международных телефонных соединений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предоставлению междугородных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Минута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181720408713072030100100210016110242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местных соединений по адресу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ежедневно в течение срока действия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местных соединений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предоставлению местных соединений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Минута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181720408713072030100100220046311242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Обновление информационно-правовой системы "Гарант"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Обновление нормативно-правовой системы «Гарант» на 2017 год для нужд УФНС России по Тюменской области, ИФНС России по г. Тюмени № 1,3, Межрайонных ИФНС России № 6,7,8,10,12,14 по Тюменской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975192.00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975192.00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975192.00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(сроки отдельных этапов) поставки товаров (выполнения работ, оказания услуг): ежемесячно в течение 10 рабочих дней со дня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9751.92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48759.60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прочие по размещению и предоставлению инфраструктуры информационных технологий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Обновление нормативно-правовой системы «Гарант» на 2017 год для нужд УФНС России по Тюменской области, ИФНС России по г. Тюмени № 1,3, Межрайонных ИФНС России № 6,7,8,10,12,14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181720408713072030100100230039511242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ремонту компьютеров и периферийного оборудования (заправка картриджей)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 для МФУ и принтеров по перечню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137179.84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137179.84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137179.84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заявкам заказчика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по заявкам заказчика в течение 10 рабочих дней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1371.80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6858.99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картриджа Сanon 728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картриджа HP N05X (CE505X)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картриджа HP CF280X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картриджа 283x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картриджа Canon FX-10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Заправка тонер-картриджа Kyocera TK-1140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181720408713072030100100240281723244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немаркированых конвертов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509980.00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509980.00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509980.00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полном объеме в течение 20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5099.80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25499.00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правое окно, с отрывной полосой (Е65)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А-4 330х230 мм белый, правое окно внизу, с отрывной полосой (С4)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белый, с отрывной полосой (Е65)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187000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А-5 162х229 мм белый правое окно внизу,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А-5 162х229 мм,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181720408713072030100100250276202242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 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131950.29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131290.54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131290.54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заявкам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 в течение 10 рабочих дней со дня выставления счета и акта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1319.50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6597.51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консультативные в области компьютерных технологий прочие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услуги по настройке, внедрению и сопровождению программных продуктов 1С Бухгалтерия государственного учреждения 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181720408713072030100100270022620242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источников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20 рабочих дней со дня заключения контракта в полном объеме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ограничения согласно Постановления Правительства РФ от 26.09.2016 №968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Мощность макс. выходная не менее 550 ВА, мощность эффективная не менее 330 Ватт, не менее 8 розеток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181720408713072030100100270302620242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источников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10 рабочих дней со дня заключения контракта в полном объеме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ограничения согласно Постановления Правительства РФ от 26.09.2016 №968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Комплектующие и запасные части для вычислительных машин прочие, не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включенные в другие группировки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Мощность макс. выходная не менее 550 ВА, мощность эффективная не менее 330 Ватт, не менее 8 розеток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181720408713072030100100280342620242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сканеров штрих-кода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220533.30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220533.30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220533.30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20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ограничения согласно Постановления Правительства РФ от 26.09.2016 №968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сканеров штрих-кода 2D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сканеры штрих-кода двухмерный, источник света светодиодный, разрешение сканирования не ниже 10 для 2D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1867320.27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1867320.27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181720408713072030100100120010000000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1867320.27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1867320.27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gridSpan w:val="4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79257835.67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80477773.64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28556265.64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51921508.00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20916" w:rsidRPr="00A20916" w:rsidTr="00A20916">
        <w:tc>
          <w:tcPr>
            <w:tcW w:w="0" w:type="auto"/>
            <w:gridSpan w:val="4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котировок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1129887.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69141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8.34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7466"/>
        <w:gridCol w:w="745"/>
        <w:gridCol w:w="2987"/>
        <w:gridCol w:w="745"/>
        <w:gridCol w:w="2987"/>
      </w:tblGrid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зам.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Викулов С. Н. 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20916" w:rsidRPr="00A20916" w:rsidRDefault="00A20916" w:rsidP="00A20916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53"/>
        <w:gridCol w:w="481"/>
        <w:gridCol w:w="153"/>
        <w:gridCol w:w="481"/>
        <w:gridCol w:w="230"/>
        <w:gridCol w:w="14433"/>
      </w:tblGrid>
      <w:tr w:rsidR="00A20916" w:rsidRPr="00A20916" w:rsidTr="00A20916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«26» 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2"/>
      </w:tblGrid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7"/>
        <w:gridCol w:w="2462"/>
        <w:gridCol w:w="1369"/>
        <w:gridCol w:w="304"/>
      </w:tblGrid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359"/>
        <w:gridCol w:w="2380"/>
        <w:gridCol w:w="1432"/>
        <w:gridCol w:w="1648"/>
        <w:gridCol w:w="2901"/>
        <w:gridCol w:w="1728"/>
        <w:gridCol w:w="1039"/>
        <w:gridCol w:w="1327"/>
        <w:gridCol w:w="1364"/>
      </w:tblGrid>
      <w:tr w:rsidR="00A20916" w:rsidRPr="00A20916" w:rsidTr="00A20916"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181720408713072030100100010193600244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отпуску питьевой воды и приему сточных вод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442866.00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181720408713072030100100020104399243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тепловых узлов в комплексе административных зданий УФНС России по Тюменской области по адресу: г. Тюмень, ул. Товарное шоссе, д. 15 (Лит.А,А1,А2,а3,а4,А4,А5)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4020350.00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цена определена на основании сметной документации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181720408713072030100100030094399243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административного здания Межрайонной ИФНС России №7 по Тюменской области, расположенное по адресу: г. Тобольск, 10 мкр., стр.50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39875270.00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 цена определена на основании сметной документации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181720408713072030100100040223312244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комплексному обслуживанию лифтов, систем лифтовой, диспетчерской сигнализации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412736.00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181720408713072030100100050238110244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управлению эксплуатационным обслуживанием зданий, инженерно-технических систем, оборудования и санитарно-техническому содержанию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29153880.00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181720408713072030100100060243811244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Вывоз отходов производства и потребления с переходом права собственности на отходы (кроме отходов 1 класса опасности)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259935.19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181720408713072030100100070145320244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22130.00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181720408713072030100100080263512244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329482.59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181720408713072030100100090154939244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15838628.00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181720408713072030100100100033530244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885874.00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181720408713072030100100100203530244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490496.06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181720408713072030100100100213530244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2108858.61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181720408713072030100100130125310244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181720408713072030100100130135310244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4618734.87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181720408713072030100100140014399243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Капитальный ремонт административного здания УФНС России по Тюменской области, расположенное по адресу: г. Тюмень, ул. Товарное шоссе, д. 15 (Лит.а3,а4,А4,А5) (ремонт кровли)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11620580.00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проектно-сметной документации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181720408713072030100100150021712244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 для межрайонных инспекций ФНС России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181720408713072030100100150031712244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417999.40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181720408713072030100100150251712244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181720408713072030100100150321712244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2967146.00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 определена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181720408713072030100100150331712244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листовой бумаги для межрайонных инспекций ФНС России по Тюменской области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1576702.40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 определена на основании 3 коммерческих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ч.1 и ч. 5 ст. 24 Федерального закона 44-ФЗ, минимизация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181720408713072030100100160163512244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4264000.00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181720408713072030100100160173512244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2665000.00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утвержденных тарифов исполнителя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181720408713072030100100160183512244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передаче электроэнергии (мощности)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1500000.58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согласно утвержденных тарифов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181720408713072030100100170062620242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сервера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181720408713072030100100170072620242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сервера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647552.13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определено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181720408713072030100100180052620242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860859.93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определено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181720408713072030100100180292620242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1639733.20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 определена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обеспечение функционирования и развитие налоговой системы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181720408713072030100100190082620242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запасных частей для вычислительных машин (жестких дисков)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100800.00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определено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181720408713072030100100200026110242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по прейскуранту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181720408713072030100100210016110242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810000.00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тарифы по прейскуранту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181720408713072030100100220046311242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Обновление информационно-правовой системы "Гарант"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975192.00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181720408713072030100100230039511242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ремонту компьютеров и периферийного оборудования (заправка картриджей)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137179.84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 поставщиков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181720408713072030100100240281723244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немаркированых конвертов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509980.00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181720408713072030100100250276202242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 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131950.29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181720408713072030100100270022620242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источников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 определена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ч.1 и ч. 5 ст. 24 Федерального закона 44-ФЗ, минимизация расходов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181720408713072030100100270302620242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источников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236683.15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 определена на основании трех коммерческих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ч.1 и ч. 5 ст. 24 Федерального закона </w:t>
            </w: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181720408713072030100100280342620242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сканеров штрих-кода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220533.30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определено 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181720408713072030100100120010000000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1867320.27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A20916" w:rsidRPr="00A20916" w:rsidRDefault="00A20916" w:rsidP="00A20916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8"/>
        <w:gridCol w:w="164"/>
        <w:gridCol w:w="1157"/>
        <w:gridCol w:w="1149"/>
        <w:gridCol w:w="574"/>
        <w:gridCol w:w="80"/>
        <w:gridCol w:w="2354"/>
        <w:gridCol w:w="80"/>
        <w:gridCol w:w="281"/>
        <w:gridCol w:w="281"/>
        <w:gridCol w:w="184"/>
      </w:tblGrid>
      <w:tr w:rsidR="00A20916" w:rsidRPr="00A20916" w:rsidTr="00A2091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Николаевич, зам. начальника отдела</w:t>
            </w:r>
          </w:p>
        </w:tc>
        <w:tc>
          <w:tcPr>
            <w:tcW w:w="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«26»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0916" w:rsidRPr="00A20916" w:rsidTr="00A20916"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2091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20916" w:rsidRPr="00A20916" w:rsidRDefault="00A20916" w:rsidP="00A20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1D87" w:rsidRDefault="00A20916">
      <w:bookmarkStart w:id="0" w:name="_GoBack"/>
      <w:bookmarkEnd w:id="0"/>
    </w:p>
    <w:sectPr w:rsidR="00651D87" w:rsidSect="00A20916">
      <w:pgSz w:w="16838" w:h="11906" w:orient="landscape"/>
      <w:pgMar w:top="425" w:right="14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16"/>
    <w:rsid w:val="00017681"/>
    <w:rsid w:val="0008615B"/>
    <w:rsid w:val="000963C2"/>
    <w:rsid w:val="000A4293"/>
    <w:rsid w:val="000F26E8"/>
    <w:rsid w:val="0011696B"/>
    <w:rsid w:val="00167D3A"/>
    <w:rsid w:val="001818E6"/>
    <w:rsid w:val="001D0F53"/>
    <w:rsid w:val="001E169C"/>
    <w:rsid w:val="001F3B89"/>
    <w:rsid w:val="002148E9"/>
    <w:rsid w:val="00214F55"/>
    <w:rsid w:val="00262586"/>
    <w:rsid w:val="00293154"/>
    <w:rsid w:val="00297F71"/>
    <w:rsid w:val="002C2217"/>
    <w:rsid w:val="002D516F"/>
    <w:rsid w:val="002F2E36"/>
    <w:rsid w:val="00325C44"/>
    <w:rsid w:val="00326268"/>
    <w:rsid w:val="003652C4"/>
    <w:rsid w:val="003726A5"/>
    <w:rsid w:val="0037525D"/>
    <w:rsid w:val="003929A0"/>
    <w:rsid w:val="00396908"/>
    <w:rsid w:val="003B4C27"/>
    <w:rsid w:val="004210F3"/>
    <w:rsid w:val="00423373"/>
    <w:rsid w:val="0046207F"/>
    <w:rsid w:val="00487DF1"/>
    <w:rsid w:val="004C6469"/>
    <w:rsid w:val="0053434F"/>
    <w:rsid w:val="005519A2"/>
    <w:rsid w:val="0055304F"/>
    <w:rsid w:val="00580CAB"/>
    <w:rsid w:val="005838A0"/>
    <w:rsid w:val="005E6FEE"/>
    <w:rsid w:val="00605EFF"/>
    <w:rsid w:val="00637A92"/>
    <w:rsid w:val="006D04A0"/>
    <w:rsid w:val="00726130"/>
    <w:rsid w:val="00737440"/>
    <w:rsid w:val="00743A1D"/>
    <w:rsid w:val="0075419F"/>
    <w:rsid w:val="00781968"/>
    <w:rsid w:val="007B2D91"/>
    <w:rsid w:val="007B5B35"/>
    <w:rsid w:val="007C5DAB"/>
    <w:rsid w:val="007D633F"/>
    <w:rsid w:val="00807CD9"/>
    <w:rsid w:val="00814EFB"/>
    <w:rsid w:val="008838BF"/>
    <w:rsid w:val="008847EA"/>
    <w:rsid w:val="008B2D0C"/>
    <w:rsid w:val="008D616E"/>
    <w:rsid w:val="008D76AA"/>
    <w:rsid w:val="008F7134"/>
    <w:rsid w:val="00901515"/>
    <w:rsid w:val="00933F7A"/>
    <w:rsid w:val="00951BD7"/>
    <w:rsid w:val="009B2C85"/>
    <w:rsid w:val="009E2DB1"/>
    <w:rsid w:val="00A06116"/>
    <w:rsid w:val="00A20916"/>
    <w:rsid w:val="00A2366E"/>
    <w:rsid w:val="00A44CA4"/>
    <w:rsid w:val="00AB628E"/>
    <w:rsid w:val="00AB7360"/>
    <w:rsid w:val="00B05A4D"/>
    <w:rsid w:val="00B068CF"/>
    <w:rsid w:val="00B15850"/>
    <w:rsid w:val="00B41A17"/>
    <w:rsid w:val="00B7794C"/>
    <w:rsid w:val="00B83AC3"/>
    <w:rsid w:val="00BC4F57"/>
    <w:rsid w:val="00C302DF"/>
    <w:rsid w:val="00C57816"/>
    <w:rsid w:val="00C827D9"/>
    <w:rsid w:val="00CD3B2B"/>
    <w:rsid w:val="00CF1091"/>
    <w:rsid w:val="00D5692E"/>
    <w:rsid w:val="00DD3992"/>
    <w:rsid w:val="00DE66D2"/>
    <w:rsid w:val="00E076DA"/>
    <w:rsid w:val="00E25394"/>
    <w:rsid w:val="00E50A21"/>
    <w:rsid w:val="00E539EA"/>
    <w:rsid w:val="00E833D7"/>
    <w:rsid w:val="00EA4AE3"/>
    <w:rsid w:val="00EA5CD1"/>
    <w:rsid w:val="00EC75C1"/>
    <w:rsid w:val="00ED3A56"/>
    <w:rsid w:val="00ED4578"/>
    <w:rsid w:val="00ED75AA"/>
    <w:rsid w:val="00F1187F"/>
    <w:rsid w:val="00F37658"/>
    <w:rsid w:val="00FA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209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916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091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2091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2091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20916"/>
    <w:rPr>
      <w:b/>
      <w:bCs/>
    </w:rPr>
  </w:style>
  <w:style w:type="paragraph" w:styleId="a6">
    <w:name w:val="Normal (Web)"/>
    <w:basedOn w:val="a"/>
    <w:uiPriority w:val="99"/>
    <w:semiHidden/>
    <w:unhideWhenUsed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2091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2091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209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209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20916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209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20916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2091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20916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20916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2091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2091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209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20916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20916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20916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2091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20916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209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20916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209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2091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20916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2091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20916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2091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2091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20916"/>
  </w:style>
  <w:style w:type="character" w:customStyle="1" w:styleId="dynatree-vline">
    <w:name w:val="dynatree-vline"/>
    <w:basedOn w:val="a0"/>
    <w:rsid w:val="00A20916"/>
  </w:style>
  <w:style w:type="character" w:customStyle="1" w:styleId="dynatree-connector">
    <w:name w:val="dynatree-connector"/>
    <w:basedOn w:val="a0"/>
    <w:rsid w:val="00A20916"/>
  </w:style>
  <w:style w:type="character" w:customStyle="1" w:styleId="dynatree-expander">
    <w:name w:val="dynatree-expander"/>
    <w:basedOn w:val="a0"/>
    <w:rsid w:val="00A20916"/>
  </w:style>
  <w:style w:type="character" w:customStyle="1" w:styleId="dynatree-icon">
    <w:name w:val="dynatree-icon"/>
    <w:basedOn w:val="a0"/>
    <w:rsid w:val="00A20916"/>
  </w:style>
  <w:style w:type="character" w:customStyle="1" w:styleId="dynatree-checkbox">
    <w:name w:val="dynatree-checkbox"/>
    <w:basedOn w:val="a0"/>
    <w:rsid w:val="00A20916"/>
  </w:style>
  <w:style w:type="character" w:customStyle="1" w:styleId="dynatree-radio">
    <w:name w:val="dynatree-radio"/>
    <w:basedOn w:val="a0"/>
    <w:rsid w:val="00A20916"/>
  </w:style>
  <w:style w:type="character" w:customStyle="1" w:styleId="dynatree-drag-helper-img">
    <w:name w:val="dynatree-drag-helper-img"/>
    <w:basedOn w:val="a0"/>
    <w:rsid w:val="00A20916"/>
  </w:style>
  <w:style w:type="character" w:customStyle="1" w:styleId="dynatree-drag-source">
    <w:name w:val="dynatree-drag-source"/>
    <w:basedOn w:val="a0"/>
    <w:rsid w:val="00A20916"/>
    <w:rPr>
      <w:shd w:val="clear" w:color="auto" w:fill="E0E0E0"/>
    </w:rPr>
  </w:style>
  <w:style w:type="paragraph" w:customStyle="1" w:styleId="mainlink1">
    <w:name w:val="mainlink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20916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2091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20916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20916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20916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2091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20916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209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20916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2091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2091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20916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20916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2091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2091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20916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209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209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209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20916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2091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2091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20916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209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209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209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2091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2091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2091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209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209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2091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20916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2091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2091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20916"/>
  </w:style>
  <w:style w:type="character" w:customStyle="1" w:styleId="dynatree-icon1">
    <w:name w:val="dynatree-icon1"/>
    <w:basedOn w:val="a0"/>
    <w:rsid w:val="00A20916"/>
  </w:style>
  <w:style w:type="paragraph" w:customStyle="1" w:styleId="confirmdialogheader1">
    <w:name w:val="confirmdialogheader1"/>
    <w:basedOn w:val="a"/>
    <w:rsid w:val="00A20916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2091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2091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20916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20916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209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916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091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2091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20916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20916"/>
    <w:rPr>
      <w:b/>
      <w:bCs/>
    </w:rPr>
  </w:style>
  <w:style w:type="paragraph" w:styleId="a6">
    <w:name w:val="Normal (Web)"/>
    <w:basedOn w:val="a"/>
    <w:uiPriority w:val="99"/>
    <w:semiHidden/>
    <w:unhideWhenUsed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20916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20916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209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209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20916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209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20916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2091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20916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20916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20916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2091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209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20916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20916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20916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2091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20916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209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20916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209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2091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20916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2091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20916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2091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2091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20916"/>
  </w:style>
  <w:style w:type="character" w:customStyle="1" w:styleId="dynatree-vline">
    <w:name w:val="dynatree-vline"/>
    <w:basedOn w:val="a0"/>
    <w:rsid w:val="00A20916"/>
  </w:style>
  <w:style w:type="character" w:customStyle="1" w:styleId="dynatree-connector">
    <w:name w:val="dynatree-connector"/>
    <w:basedOn w:val="a0"/>
    <w:rsid w:val="00A20916"/>
  </w:style>
  <w:style w:type="character" w:customStyle="1" w:styleId="dynatree-expander">
    <w:name w:val="dynatree-expander"/>
    <w:basedOn w:val="a0"/>
    <w:rsid w:val="00A20916"/>
  </w:style>
  <w:style w:type="character" w:customStyle="1" w:styleId="dynatree-icon">
    <w:name w:val="dynatree-icon"/>
    <w:basedOn w:val="a0"/>
    <w:rsid w:val="00A20916"/>
  </w:style>
  <w:style w:type="character" w:customStyle="1" w:styleId="dynatree-checkbox">
    <w:name w:val="dynatree-checkbox"/>
    <w:basedOn w:val="a0"/>
    <w:rsid w:val="00A20916"/>
  </w:style>
  <w:style w:type="character" w:customStyle="1" w:styleId="dynatree-radio">
    <w:name w:val="dynatree-radio"/>
    <w:basedOn w:val="a0"/>
    <w:rsid w:val="00A20916"/>
  </w:style>
  <w:style w:type="character" w:customStyle="1" w:styleId="dynatree-drag-helper-img">
    <w:name w:val="dynatree-drag-helper-img"/>
    <w:basedOn w:val="a0"/>
    <w:rsid w:val="00A20916"/>
  </w:style>
  <w:style w:type="character" w:customStyle="1" w:styleId="dynatree-drag-source">
    <w:name w:val="dynatree-drag-source"/>
    <w:basedOn w:val="a0"/>
    <w:rsid w:val="00A20916"/>
    <w:rPr>
      <w:shd w:val="clear" w:color="auto" w:fill="E0E0E0"/>
    </w:rPr>
  </w:style>
  <w:style w:type="paragraph" w:customStyle="1" w:styleId="mainlink1">
    <w:name w:val="mainlink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20916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20916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20916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20916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20916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20916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2091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20916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209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20916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2091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2091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20916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20916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2091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20916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20916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209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20916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209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209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20916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2091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2091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20916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20916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2091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209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209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209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20916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2091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20916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209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209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209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2091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20916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2091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2091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20916"/>
  </w:style>
  <w:style w:type="character" w:customStyle="1" w:styleId="dynatree-icon1">
    <w:name w:val="dynatree-icon1"/>
    <w:basedOn w:val="a0"/>
    <w:rsid w:val="00A20916"/>
  </w:style>
  <w:style w:type="paragraph" w:customStyle="1" w:styleId="confirmdialogheader1">
    <w:name w:val="confirmdialogheader1"/>
    <w:basedOn w:val="a"/>
    <w:rsid w:val="00A20916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20916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2091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20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20916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20916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209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2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4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0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30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9587</Words>
  <Characters>54652</Characters>
  <Application>Microsoft Office Word</Application>
  <DocSecurity>0</DocSecurity>
  <Lines>455</Lines>
  <Paragraphs>128</Paragraphs>
  <ScaleCrop>false</ScaleCrop>
  <Company/>
  <LinksUpToDate>false</LinksUpToDate>
  <CharactersWithSpaces>64111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2018-07-13T10:00:00Z</dcterms:created>
  <dcterms:modified xsi:type="dcterms:W3CDTF">2018-07-13T10:01:00Z</dcterms:modified>
</cp:coreProperties>
</file>