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9B6" w:rsidRPr="00F45713" w:rsidRDefault="005069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proofErr w:type="gramStart"/>
      <w:r w:rsidRPr="00F45713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gramEnd"/>
      <w:r w:rsidRPr="00F45713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5069B6" w:rsidRPr="00F45713" w:rsidRDefault="005069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69B6" w:rsidRPr="00F45713" w:rsidRDefault="005069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069B6" w:rsidRPr="00F45713" w:rsidRDefault="005069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от 1 февраля 2016 г. по делу N А78-490/2015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Резолютивная часть постановления объявлена 26 января 2016 года.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Полный текст постановления изготовлен 1 февраля 2016 года.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Арбитражный суд Восточно-Сибирского округа в составе: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председательствующего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Новогородского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И.Б.,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судей: Рудых А.И., Сонина А.А.,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при ведении протокола судебного заседания с использованием систем видеоконференц-связи помощником судьи Новиковой О.Н.,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при участии в судебном заседании в здании</w:t>
      </w:r>
      <w:proofErr w:type="gramStart"/>
      <w:r w:rsidRPr="00F45713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F45713">
        <w:rPr>
          <w:rFonts w:ascii="Times New Roman" w:hAnsi="Times New Roman" w:cs="Times New Roman"/>
          <w:sz w:val="24"/>
          <w:szCs w:val="24"/>
        </w:rPr>
        <w:t>етвертого арбитражного апелляционного суда путем использования систем видеоконференц-связи представителей Межрайонной инспекции Федеральной налоговой службы N 6 по Забайкальскому краю Андрейченко Д.А. (доверенность от 11.01.2016), Межрайонной инспекции Федеральной налоговой службы N 6 по Забайкальскому краю и Управления Федеральной налоговой службы по Забайкальскому краю Филипповой Е.В. (доверенность от 11.01.2016), Управления Федеральной налоговой службы по Забайкальскому краю Лесковой М.Н. (доверенность от 02.02.2015) и общества с ограниченной ответственностью "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Урюмкан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>" Усачевой И.А. (доверенность от 06.02.2015),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рассмотрев в судебном заседании кассационную жалобу общества с ограниченной ответственностью "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Урюмкан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" на </w:t>
      </w:r>
      <w:hyperlink r:id="rId6" w:history="1">
        <w:r w:rsidRPr="00F45713">
          <w:rPr>
            <w:rFonts w:ascii="Times New Roman" w:hAnsi="Times New Roman" w:cs="Times New Roman"/>
            <w:sz w:val="24"/>
            <w:szCs w:val="24"/>
          </w:rPr>
          <w:t>постановление</w:t>
        </w:r>
        <w:proofErr w:type="gramStart"/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F45713">
        <w:rPr>
          <w:rFonts w:ascii="Times New Roman" w:hAnsi="Times New Roman" w:cs="Times New Roman"/>
          <w:sz w:val="24"/>
          <w:szCs w:val="24"/>
        </w:rPr>
        <w:t xml:space="preserve">етвертого арбитражного апелляционного суда от 9 сентября 2015 года по делу N А78-490/2015 Арбитражного суда Забайкальского края (суд апелляционной инстанции: Басаев Д.В.,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Никифорюк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Е.О., Ячменев Г.Г.),</w:t>
      </w:r>
    </w:p>
    <w:p w:rsidR="005069B6" w:rsidRPr="00F45713" w:rsidRDefault="00506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B6" w:rsidRPr="00F45713" w:rsidRDefault="00506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установил:</w:t>
      </w:r>
    </w:p>
    <w:p w:rsidR="005069B6" w:rsidRPr="00F45713" w:rsidRDefault="00506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Урюмкан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" (ИНН 7504001503, ОГРН 1027500745986, далее - общество) обратилось в Арбитражный суд Забайкальского края с заявлением, уточненным в порядке </w:t>
      </w:r>
      <w:hyperlink r:id="rId7" w:history="1">
        <w:r w:rsidRPr="00F45713">
          <w:rPr>
            <w:rFonts w:ascii="Times New Roman" w:hAnsi="Times New Roman" w:cs="Times New Roman"/>
            <w:sz w:val="24"/>
            <w:szCs w:val="24"/>
          </w:rPr>
          <w:t>статьи 49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Российской Федерации, к Межрайонной инспекции Федеральной налоговой службы N 6 по Забайкальскому краю (ИНН 7504001505, ОГРН 1027500745986; далее - инспекция) о признании частично </w:t>
      </w:r>
      <w:proofErr w:type="gramStart"/>
      <w:r w:rsidRPr="00F45713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F45713">
        <w:rPr>
          <w:rFonts w:ascii="Times New Roman" w:hAnsi="Times New Roman" w:cs="Times New Roman"/>
          <w:sz w:val="24"/>
          <w:szCs w:val="24"/>
        </w:rPr>
        <w:t xml:space="preserve"> ее решения N 2.7-07/19 от 19.09.2014 о привлечении к ответственности за совершение налогового правонарушения.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К участию в деле в качестве третьего лица, не заявляющего самостоятельных требований относительно предмета спора, привлечено Управление Федеральной налоговой службы по Забайкальскому краю (ИНН 7536057354, ОГРН 1047550033739; далее - управление).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Решением Арбитражного суда Забайкальского края от 13 мая 2015 года заявленные требования удовлетворены частично.</w:t>
      </w:r>
    </w:p>
    <w:p w:rsidR="005069B6" w:rsidRPr="00F45713" w:rsidRDefault="00A4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69B6" w:rsidRPr="00F45713">
          <w:rPr>
            <w:rFonts w:ascii="Times New Roman" w:hAnsi="Times New Roman" w:cs="Times New Roman"/>
            <w:sz w:val="24"/>
            <w:szCs w:val="24"/>
          </w:rPr>
          <w:t>Постановлением</w:t>
        </w:r>
        <w:proofErr w:type="gramStart"/>
      </w:hyperlink>
      <w:r w:rsidR="005069B6" w:rsidRPr="00F45713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5069B6" w:rsidRPr="00F45713">
        <w:rPr>
          <w:rFonts w:ascii="Times New Roman" w:hAnsi="Times New Roman" w:cs="Times New Roman"/>
          <w:sz w:val="24"/>
          <w:szCs w:val="24"/>
        </w:rPr>
        <w:t xml:space="preserve">етвертого арбитражного апелляционного суда от 9 сентября 2015 года решение суда первой инстанции отменено в части признания недействительным решения инспекции по эпизоду доначисления налога на добычу полезных ископаемых в размере 2 350 922 рубля, начисления пени по налогу на добычу полезных ископаемых в размере 499 861 рубль 85 копеек, привлечения общества к налоговой ответственности, предусмотренной </w:t>
      </w:r>
      <w:hyperlink r:id="rId9" w:history="1">
        <w:r w:rsidR="005069B6" w:rsidRPr="00F45713">
          <w:rPr>
            <w:rFonts w:ascii="Times New Roman" w:hAnsi="Times New Roman" w:cs="Times New Roman"/>
            <w:sz w:val="24"/>
            <w:szCs w:val="24"/>
          </w:rPr>
          <w:t>пунктом 1 статьи 122</w:t>
        </w:r>
      </w:hyperlink>
      <w:r w:rsidR="005069B6" w:rsidRPr="00F4571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 неуплату налога на добычу полезных ископаемых в виде штрафа в размере 229 027 рублей 30 копеек. В отмененной части принят новый </w:t>
      </w:r>
      <w:hyperlink r:id="rId10" w:history="1">
        <w:r w:rsidR="005069B6" w:rsidRPr="00F45713">
          <w:rPr>
            <w:rFonts w:ascii="Times New Roman" w:hAnsi="Times New Roman" w:cs="Times New Roman"/>
            <w:sz w:val="24"/>
            <w:szCs w:val="24"/>
          </w:rPr>
          <w:t>судебный акт</w:t>
        </w:r>
      </w:hyperlink>
      <w:r w:rsidR="005069B6" w:rsidRPr="00F45713">
        <w:rPr>
          <w:rFonts w:ascii="Times New Roman" w:hAnsi="Times New Roman" w:cs="Times New Roman"/>
          <w:sz w:val="24"/>
          <w:szCs w:val="24"/>
        </w:rPr>
        <w:t xml:space="preserve"> об отказе в удовлетворении заявленных требований.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lastRenderedPageBreak/>
        <w:t xml:space="preserve">Общество, не согласившись с </w:t>
      </w:r>
      <w:hyperlink r:id="rId11" w:history="1">
        <w:r w:rsidRPr="00F4571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суда апелляционной инстанции в части отказа в удовлетворения заявленных требований, обратилось в Арбитражный суд Восточно-Сибирского округа с кассационной жалобой, в которой ставит вопрос о проверке его законности и обоснованности в связи с неправильным применением судом апелляционной инстанции норм материального и процессуального права.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Как следует из кассационной жалобы, материалы дела содержат необходимые доказательства об утверждении нормативов потерь в составе проектной документации применительно к времени согласования уполномоченными государственными органами соответствующих проектов, а также согласования ими последующей корректировки нормативов потерь с учетом результатов опробования. Все представленные в материалы дела доказательства были исследованы судом первой инстанции; суд первой инстанции пришел к правильным выводам о доказанности обществом утверждения нормативных потерь. Суд апелляционной инстанции ошибочно счел принятые судом первой инстанции доказательства недопустимыми.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Инспекция и управление представили отзывы на кассационную жалобу общества, в которых заявили о своем согласии с обжалуемым </w:t>
      </w:r>
      <w:hyperlink r:id="rId12" w:history="1">
        <w:r w:rsidRPr="00F45713">
          <w:rPr>
            <w:rFonts w:ascii="Times New Roman" w:hAnsi="Times New Roman" w:cs="Times New Roman"/>
            <w:sz w:val="24"/>
            <w:szCs w:val="24"/>
          </w:rPr>
          <w:t>судебным актом</w:t>
        </w:r>
      </w:hyperlink>
      <w:r w:rsidRPr="00F45713">
        <w:rPr>
          <w:rFonts w:ascii="Times New Roman" w:hAnsi="Times New Roman" w:cs="Times New Roman"/>
          <w:sz w:val="24"/>
          <w:szCs w:val="24"/>
        </w:rPr>
        <w:t>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В судебном заседании представители общества, инспекции и управления поддержали доводы, изложенные в кассационной жалобе и отзывах на нее.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Кассационная жалоба рассматривается в порядке, установленном </w:t>
      </w:r>
      <w:hyperlink r:id="rId13" w:history="1">
        <w:r w:rsidRPr="00F45713">
          <w:rPr>
            <w:rFonts w:ascii="Times New Roman" w:hAnsi="Times New Roman" w:cs="Times New Roman"/>
            <w:sz w:val="24"/>
            <w:szCs w:val="24"/>
          </w:rPr>
          <w:t>главой 35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Проверив соответствие выводов суда апелляционной </w:t>
      </w:r>
      <w:proofErr w:type="gramStart"/>
      <w:r w:rsidRPr="00F45713">
        <w:rPr>
          <w:rFonts w:ascii="Times New Roman" w:hAnsi="Times New Roman" w:cs="Times New Roman"/>
          <w:sz w:val="24"/>
          <w:szCs w:val="24"/>
        </w:rPr>
        <w:t>инстанции</w:t>
      </w:r>
      <w:proofErr w:type="gramEnd"/>
      <w:r w:rsidRPr="00F45713">
        <w:rPr>
          <w:rFonts w:ascii="Times New Roman" w:hAnsi="Times New Roman" w:cs="Times New Roman"/>
          <w:sz w:val="24"/>
          <w:szCs w:val="24"/>
        </w:rPr>
        <w:t xml:space="preserve"> установленным им по делу обстоятельствам и имеющимся в деле доказательствам, правильность применения судом апелляционной инстанции норм материального и процессуального права при рассмотрении дела и принятии обжалуемого </w:t>
      </w:r>
      <w:hyperlink r:id="rId14" w:history="1">
        <w:r w:rsidRPr="00F45713">
          <w:rPr>
            <w:rFonts w:ascii="Times New Roman" w:hAnsi="Times New Roman" w:cs="Times New Roman"/>
            <w:sz w:val="24"/>
            <w:szCs w:val="24"/>
          </w:rPr>
          <w:t>судебного акта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и исходя из доводов, содержащихся в кассационной жалобе и возражениях на нее, Арбитражный суд Восточно-Сибирского округа приходит к следующим выводам.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Как установлено судами и следует из материалов дела, инспекцией проведена выездная налоговая проверка общества по вопросам соблюдения законодательства по налогам и сборам.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По результатам проверки инспекцией составлен акт от 01.08.2014 N 18 и вынесено решение N 2.7-07/19 от 19.09.2014 о привлечении к ответственности за совершение налогового правонарушения.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Решением управления от 12.01.2015 N 2.14-20/6-ЮЛ/00028 решение инспекции от N 2.7-07/19 от 19.09.2014 частично отменено.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Считая, что решение инспекции N 2.7-07/19 от 19.09.2014 в редакции решения управления частично нарушает его права и законные интересы, общество обратилось с вышеуказанным заявлением в Арбитражный суд Забайкальского края.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713">
        <w:rPr>
          <w:rFonts w:ascii="Times New Roman" w:hAnsi="Times New Roman" w:cs="Times New Roman"/>
          <w:sz w:val="24"/>
          <w:szCs w:val="24"/>
        </w:rPr>
        <w:t xml:space="preserve">Доначисляя обществу налог на добычу полезных ископаемых за май - октябрь 2011 года, май - октябрь 2012 года, а также соответствующие пени и налоговые санкции, инспекция пришла к выводу, что в нарушение </w:t>
      </w:r>
      <w:hyperlink r:id="rId15" w:history="1">
        <w:r w:rsidRPr="00F45713">
          <w:rPr>
            <w:rFonts w:ascii="Times New Roman" w:hAnsi="Times New Roman" w:cs="Times New Roman"/>
            <w:sz w:val="24"/>
            <w:szCs w:val="24"/>
          </w:rPr>
          <w:t>статьи 336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обществом необоснованно из объекта налогообложения по налогу на добычу полезных ископаемых в проверяемый период исключены фактические потери при добыче россыпного золота на месторождениях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Лугиинское</w:t>
      </w:r>
      <w:proofErr w:type="spellEnd"/>
      <w:proofErr w:type="gramEnd"/>
      <w:r w:rsidRPr="00F45713">
        <w:rPr>
          <w:rFonts w:ascii="Times New Roman" w:hAnsi="Times New Roman" w:cs="Times New Roman"/>
          <w:sz w:val="24"/>
          <w:szCs w:val="24"/>
        </w:rPr>
        <w:t xml:space="preserve">, Широкий Лог,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Аркия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Яромай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Шары-Горохон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, на которые соответствующие нормативы потерь документально не подтверждены, в </w:t>
      </w:r>
      <w:proofErr w:type="gramStart"/>
      <w:r w:rsidRPr="00F4571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45713">
        <w:rPr>
          <w:rFonts w:ascii="Times New Roman" w:hAnsi="Times New Roman" w:cs="Times New Roman"/>
          <w:sz w:val="24"/>
          <w:szCs w:val="24"/>
        </w:rPr>
        <w:t xml:space="preserve"> с чем установлено занижение количества добытого полезного ископаемого.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Суд первой инстанции, частично удовлетворяя заявленные требования, пришел к выводу о необоснованности доначисления обществу налога на добычу полезных ископаемых по основаниям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неучтения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при расчете налогового обязательства фактических потерь. При этом суд исходил из установленного им обстоятельства об отсутствии оснований для признания недопустимыми представленных в материалы </w:t>
      </w:r>
      <w:proofErr w:type="gramStart"/>
      <w:r w:rsidRPr="00F45713">
        <w:rPr>
          <w:rFonts w:ascii="Times New Roman" w:hAnsi="Times New Roman" w:cs="Times New Roman"/>
          <w:sz w:val="24"/>
          <w:szCs w:val="24"/>
        </w:rPr>
        <w:t>дела доказательств утверждения нормативных потерь общества</w:t>
      </w:r>
      <w:proofErr w:type="gramEnd"/>
      <w:r w:rsidRPr="00F45713">
        <w:rPr>
          <w:rFonts w:ascii="Times New Roman" w:hAnsi="Times New Roman" w:cs="Times New Roman"/>
          <w:sz w:val="24"/>
          <w:szCs w:val="24"/>
        </w:rPr>
        <w:t xml:space="preserve"> при добыче россыпного золота. </w:t>
      </w:r>
      <w:r w:rsidRPr="00F45713">
        <w:rPr>
          <w:rFonts w:ascii="Times New Roman" w:hAnsi="Times New Roman" w:cs="Times New Roman"/>
          <w:sz w:val="24"/>
          <w:szCs w:val="24"/>
        </w:rPr>
        <w:lastRenderedPageBreak/>
        <w:t>Суд первой инстанции также согласился с доводом общества о некорректности примененного инспекцией метода определения фактических потерь.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Суд апелляционной инстанции, отменяя решение суда первой инстанции, пришел к выводам о необоснованности позиции суда первой инстанции, исходя из следующего.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F45713">
          <w:rPr>
            <w:rFonts w:ascii="Times New Roman" w:hAnsi="Times New Roman" w:cs="Times New Roman"/>
            <w:sz w:val="24"/>
            <w:szCs w:val="24"/>
          </w:rPr>
          <w:t>пунктом 1 статьи 339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количество добытого полезного ископаемого определяется налогоплательщиком самостоятельно. В силу </w:t>
      </w:r>
      <w:hyperlink r:id="rId17" w:history="1">
        <w:r w:rsidRPr="00F45713">
          <w:rPr>
            <w:rFonts w:ascii="Times New Roman" w:hAnsi="Times New Roman" w:cs="Times New Roman"/>
            <w:sz w:val="24"/>
            <w:szCs w:val="24"/>
          </w:rPr>
          <w:t>пункта 2 этой статьи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количество добытого полезного ископаемого может определяться прямым (посредством применения измерительных средств и устройств) или косвенным (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, по данным о содержании добытого полезного ископаемого в извлекаемом из недр минеральном сырье) методом. В силу </w:t>
      </w:r>
      <w:hyperlink r:id="rId18" w:history="1">
        <w:r w:rsidRPr="00F45713">
          <w:rPr>
            <w:rFonts w:ascii="Times New Roman" w:hAnsi="Times New Roman" w:cs="Times New Roman"/>
            <w:sz w:val="24"/>
            <w:szCs w:val="24"/>
          </w:rPr>
          <w:t>пункта 3 упомянутой статьи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 случае, если налогоплательщик применяет прямой метод определения количества добытого полезного ископаемого, оно определяется с учетом фактических потерь полезного ископаемого.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9" w:history="1">
        <w:r w:rsidRPr="00F45713">
          <w:rPr>
            <w:rFonts w:ascii="Times New Roman" w:hAnsi="Times New Roman" w:cs="Times New Roman"/>
            <w:sz w:val="24"/>
            <w:szCs w:val="24"/>
          </w:rPr>
          <w:t>подпункту 1 пункта 1 статьи 342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Кодекса налогообложение по налоговой ставке 0 процентов производится при добыче полезных ископаемых в части нормативных потерь. В целях </w:t>
      </w:r>
      <w:hyperlink r:id="rId20" w:history="1">
        <w:r w:rsidRPr="00F45713">
          <w:rPr>
            <w:rFonts w:ascii="Times New Roman" w:hAnsi="Times New Roman" w:cs="Times New Roman"/>
            <w:sz w:val="24"/>
            <w:szCs w:val="24"/>
          </w:rPr>
          <w:t>главы 26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Кодекса нормативными потерями полезных ископаемых признаются фактические потери полезных ископаемых при добыче, технологически связанные с принятой схемой и технологией разработки месторождения, в пределах нормативных потерь, утверждаемых в порядке, определяемом Правительством Российской Федерации.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Исходя из </w:t>
      </w:r>
      <w:hyperlink r:id="rId21" w:history="1">
        <w:r w:rsidRPr="00F45713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Порядка утверждения нормативов потерь (Постановление Правительства Российской Федерации от 29.12.2001 N 921) нормативы потерь твердых полезных ископаемых утверждаются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недропользователем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в составе проектной документации, подготовленной и согласованной в соответствии со </w:t>
      </w:r>
      <w:hyperlink r:id="rId22" w:history="1">
        <w:r w:rsidRPr="00F45713">
          <w:rPr>
            <w:rFonts w:ascii="Times New Roman" w:hAnsi="Times New Roman" w:cs="Times New Roman"/>
            <w:sz w:val="24"/>
            <w:szCs w:val="24"/>
          </w:rPr>
          <w:t>статьей 23.2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21.02.1992 N 2395-1 "О недрах" (далее - Закон о недрах).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Недропользователь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направляет сведения об утвержденных нормативах потерь с протоколом согласования проектной документации в налоговый орган.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3" w:history="1">
        <w:r w:rsidRPr="00F45713">
          <w:rPr>
            <w:rFonts w:ascii="Times New Roman" w:hAnsi="Times New Roman" w:cs="Times New Roman"/>
            <w:sz w:val="24"/>
            <w:szCs w:val="24"/>
          </w:rPr>
          <w:t>части 3 статьи 23.2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Закона о недрах порядок подготовки, согласования и утверждения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устанавливается Правительством Российской Федерации по видам полезных ископаемых и видам пользования недрами.</w:t>
      </w:r>
    </w:p>
    <w:p w:rsidR="005069B6" w:rsidRPr="00F45713" w:rsidRDefault="00A4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069B6" w:rsidRPr="00F4571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5069B6" w:rsidRPr="00F45713">
        <w:rPr>
          <w:rFonts w:ascii="Times New Roman" w:hAnsi="Times New Roman" w:cs="Times New Roman"/>
          <w:sz w:val="24"/>
          <w:szCs w:val="24"/>
        </w:rP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 утверждено Постановлением Правительства Российской Федерации от 03.03.2010 N 118.</w:t>
      </w:r>
    </w:p>
    <w:p w:rsidR="005069B6" w:rsidRPr="00F45713" w:rsidRDefault="00A4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069B6" w:rsidRPr="00F45713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5069B6" w:rsidRPr="00F45713">
        <w:rPr>
          <w:rFonts w:ascii="Times New Roman" w:hAnsi="Times New Roman" w:cs="Times New Roman"/>
          <w:sz w:val="24"/>
          <w:szCs w:val="24"/>
        </w:rPr>
        <w:t xml:space="preserve"> к структуре и оформлению проектной документации на разработку месторождений твердых полезных ископаемых, ликвидацию и консервацию горных </w:t>
      </w:r>
      <w:proofErr w:type="gramStart"/>
      <w:r w:rsidR="005069B6" w:rsidRPr="00F45713">
        <w:rPr>
          <w:rFonts w:ascii="Times New Roman" w:hAnsi="Times New Roman" w:cs="Times New Roman"/>
          <w:sz w:val="24"/>
          <w:szCs w:val="24"/>
        </w:rPr>
        <w:t>выработок</w:t>
      </w:r>
      <w:proofErr w:type="gramEnd"/>
      <w:r w:rsidR="005069B6" w:rsidRPr="00F45713">
        <w:rPr>
          <w:rFonts w:ascii="Times New Roman" w:hAnsi="Times New Roman" w:cs="Times New Roman"/>
          <w:sz w:val="24"/>
          <w:szCs w:val="24"/>
        </w:rPr>
        <w:t xml:space="preserve"> и первичную переработку минерального сырья утверждены Приказом Минприроды Российской Федерации от 25.06.2010 N 218.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713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26" w:history="1">
        <w:r w:rsidRPr="00F45713">
          <w:rPr>
            <w:rFonts w:ascii="Times New Roman" w:hAnsi="Times New Roman" w:cs="Times New Roman"/>
            <w:sz w:val="24"/>
            <w:szCs w:val="24"/>
          </w:rPr>
          <w:t>статьи 23.2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Закона "О недрах" и </w:t>
      </w:r>
      <w:hyperlink r:id="rId27" w:history="1">
        <w:r w:rsidRPr="00F45713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РФ от 03.03.2010 N 118, </w:t>
      </w:r>
      <w:hyperlink r:id="rId28" w:history="1">
        <w:r w:rsidRPr="00F4571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от 15.10.2010 N 1184 установлено, что решения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Роснедра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по утверждению нормативов потерь полезных ископаемых при их добыче, рассчитанных в составе проектной документации на разработку месторождений полезных ископаемых, принимаются совещанием при Руководителе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Роснедр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или его заместителе, на основании результатов рассмотрения и</w:t>
      </w:r>
      <w:proofErr w:type="gramEnd"/>
      <w:r w:rsidRPr="00F45713">
        <w:rPr>
          <w:rFonts w:ascii="Times New Roman" w:hAnsi="Times New Roman" w:cs="Times New Roman"/>
          <w:sz w:val="24"/>
          <w:szCs w:val="24"/>
        </w:rPr>
        <w:t xml:space="preserve"> согласования указанной проектной документации Центральной или территориальными комиссиями по разработке месторождений твердых полезных ископаемых в соответствии с установленными полномочиями.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Таким образом, проведение работ на участке недр в отсутствие технического проекта, либо с нарушением его положений, равно как и без необходимого согласования </w:t>
      </w:r>
      <w:r w:rsidRPr="00F45713">
        <w:rPr>
          <w:rFonts w:ascii="Times New Roman" w:hAnsi="Times New Roman" w:cs="Times New Roman"/>
          <w:sz w:val="24"/>
          <w:szCs w:val="24"/>
        </w:rPr>
        <w:lastRenderedPageBreak/>
        <w:t>технического проекта или изменений к нему, является нарушением требований действующего законодательства о недрах.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713">
        <w:rPr>
          <w:rFonts w:ascii="Times New Roman" w:hAnsi="Times New Roman" w:cs="Times New Roman"/>
          <w:sz w:val="24"/>
          <w:szCs w:val="24"/>
        </w:rPr>
        <w:t xml:space="preserve">По результатам оценки представленных в материалы дела доказательств, доводов и возражений участвующих в деле лиц судом апелляционной инстанции установлено, что общество в нарушение </w:t>
      </w:r>
      <w:hyperlink r:id="rId29" w:history="1">
        <w:r w:rsidRPr="00F45713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N 921 от 03.02.2012 не направило в налоговый орган сведения об утвержденных нормативах потерь с протоколом согласования проектной документации в 10-дневный срок со дня их утверждения.</w:t>
      </w:r>
      <w:proofErr w:type="gramEnd"/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Следовательно, инспекция при проведении выездной проверки за налоговые периоды 2012 года не располагала информацией о согласованной обществом в установленном порядке технической документации.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При наличии протокола согласования проектной документации N 22/11 от 28.06.2011 инспекция представила суду первой инстанции перерасчет налога на добычу полезных ископаемых по месторождению Широкий Лог за налоговые периоды 2012 года.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С учетом документов, представленных обществом при рассмотрении дела в суде, судом апелляционной инстанции установлено, что из пяти месторождений, на которых общество осуществляет добычу полезных ископаемых, проектная документация утверждена у общества в установленном порядке только по трем месторождениям: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Лугиинское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, Широкий Лог и Шары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Горохон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>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При этом из протокола согласования проектной документации по месторождению Широкий Лог N 22/11 от 28.06.2011, представленного обществом в суд первой инстанции, следует, что общество по месторождению Широкий Лог в 2011-2012 годах работало по двум проектам.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С учетом применения нормативов потерь по месторождению Шары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Горохон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у общества сверхнормативных потерь не имеется.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По месторождениям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Аркиинское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Яромай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у общества проектная документация в установленном порядке не согласована: протокол согласования проектной документации в соответствии с </w:t>
      </w:r>
      <w:hyperlink r:id="rId30" w:history="1">
        <w:r w:rsidRPr="00F4571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03.03.2010 N 118 в материалы дела обществом не представлен.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ЗабайкалЦКР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Роснедра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N 18-унп от 16.12.2008 утверждения нормативов потерь по месторождению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Аркиинское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не может быть применен для 2012 года, поскольку проектная документация в установленном порядке не согласована.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Согласно письму Управления </w:t>
      </w:r>
      <w:proofErr w:type="spellStart"/>
      <w:r w:rsidRPr="00F45713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F45713">
        <w:rPr>
          <w:rFonts w:ascii="Times New Roman" w:hAnsi="Times New Roman" w:cs="Times New Roman"/>
          <w:sz w:val="24"/>
          <w:szCs w:val="24"/>
        </w:rPr>
        <w:t xml:space="preserve"> по Забайкальскому краю от 27.06.2014 N 02-29-290/2242 информации о величине нормативных потерь общества по указанным лицензиям не имеется.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Материалами дела не подтверждается довод общества о том, что налоговым органом все потери, которые не были учтены в течение промывочного сезона, признаны в последнем месяце добычи.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В результате оценки доказательств суд апелляционной инстанций пришел </w:t>
      </w:r>
      <w:proofErr w:type="gramStart"/>
      <w:r w:rsidRPr="00F45713">
        <w:rPr>
          <w:rFonts w:ascii="Times New Roman" w:hAnsi="Times New Roman" w:cs="Times New Roman"/>
          <w:sz w:val="24"/>
          <w:szCs w:val="24"/>
        </w:rPr>
        <w:t>к выводу о необоснованности выводов суда первой инстанции в части признания оспариваемого решения инспекции недействительным по эпизоду доначисления налога на добычу</w:t>
      </w:r>
      <w:proofErr w:type="gramEnd"/>
      <w:r w:rsidRPr="00F45713">
        <w:rPr>
          <w:rFonts w:ascii="Times New Roman" w:hAnsi="Times New Roman" w:cs="Times New Roman"/>
          <w:sz w:val="24"/>
          <w:szCs w:val="24"/>
        </w:rPr>
        <w:t xml:space="preserve"> полезных ископаемых, а также соответствующих пени штрафов.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Нарушений требований </w:t>
      </w:r>
      <w:hyperlink r:id="rId31" w:history="1">
        <w:r w:rsidRPr="00F45713">
          <w:rPr>
            <w:rFonts w:ascii="Times New Roman" w:hAnsi="Times New Roman" w:cs="Times New Roman"/>
            <w:sz w:val="24"/>
            <w:szCs w:val="24"/>
          </w:rPr>
          <w:t>статьи 71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при этом не допущено.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Переоценка доказательств по делу не входит в компетенцию суда кассационной инстанции, определенную нормами </w:t>
      </w:r>
      <w:hyperlink r:id="rId32" w:history="1">
        <w:r w:rsidRPr="00F45713">
          <w:rPr>
            <w:rFonts w:ascii="Times New Roman" w:hAnsi="Times New Roman" w:cs="Times New Roman"/>
            <w:sz w:val="24"/>
            <w:szCs w:val="24"/>
          </w:rPr>
          <w:t>главы 35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713">
        <w:rPr>
          <w:rFonts w:ascii="Times New Roman" w:hAnsi="Times New Roman" w:cs="Times New Roman"/>
          <w:sz w:val="24"/>
          <w:szCs w:val="24"/>
        </w:rPr>
        <w:t>Исходя из изложенного, доводы кассационной жалобы общества отклоняются, как необоснованные.</w:t>
      </w:r>
      <w:proofErr w:type="gramEnd"/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кассационной жалобы Арбитражный суд Восточно-Сибирского округа приходит к выводу о том, что обжалуемый </w:t>
      </w:r>
      <w:hyperlink r:id="rId33" w:history="1">
        <w:r w:rsidRPr="00F45713">
          <w:rPr>
            <w:rFonts w:ascii="Times New Roman" w:hAnsi="Times New Roman" w:cs="Times New Roman"/>
            <w:sz w:val="24"/>
            <w:szCs w:val="24"/>
          </w:rPr>
          <w:t>судебный акт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основан на полном и всестороннем исследовании имеющихся в деле доказательств, принят с соблюдением норм материального и процессуального права, в </w:t>
      </w:r>
      <w:proofErr w:type="gramStart"/>
      <w:r w:rsidRPr="00F4571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45713">
        <w:rPr>
          <w:rFonts w:ascii="Times New Roman" w:hAnsi="Times New Roman" w:cs="Times New Roman"/>
          <w:sz w:val="24"/>
          <w:szCs w:val="24"/>
        </w:rPr>
        <w:t xml:space="preserve"> с чем на основании </w:t>
      </w:r>
      <w:hyperlink r:id="rId34" w:history="1">
        <w:r w:rsidRPr="00F45713">
          <w:rPr>
            <w:rFonts w:ascii="Times New Roman" w:hAnsi="Times New Roman" w:cs="Times New Roman"/>
            <w:sz w:val="24"/>
            <w:szCs w:val="24"/>
          </w:rPr>
          <w:t>пункта 1 части 1 статьи 287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подлежит оставлению без изменения.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Нарушений норм процессуального права, являющихся в силу </w:t>
      </w:r>
      <w:hyperlink r:id="rId35" w:history="1">
        <w:r w:rsidRPr="00F45713">
          <w:rPr>
            <w:rFonts w:ascii="Times New Roman" w:hAnsi="Times New Roman" w:cs="Times New Roman"/>
            <w:sz w:val="24"/>
            <w:szCs w:val="24"/>
          </w:rPr>
          <w:t>части 4 статьи 288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основаниями для отмены принятого по делу </w:t>
      </w:r>
      <w:hyperlink r:id="rId36" w:history="1">
        <w:r w:rsidRPr="00F45713">
          <w:rPr>
            <w:rFonts w:ascii="Times New Roman" w:hAnsi="Times New Roman" w:cs="Times New Roman"/>
            <w:sz w:val="24"/>
            <w:szCs w:val="24"/>
          </w:rPr>
          <w:t>судебного акта</w:t>
        </w:r>
      </w:hyperlink>
      <w:r w:rsidRPr="00F45713">
        <w:rPr>
          <w:rFonts w:ascii="Times New Roman" w:hAnsi="Times New Roman" w:cs="Times New Roman"/>
          <w:sz w:val="24"/>
          <w:szCs w:val="24"/>
        </w:rPr>
        <w:t>, не установлено.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Расходы по государственной пошлине за кассационное рассмотрение дела на основании </w:t>
      </w:r>
      <w:hyperlink r:id="rId37" w:history="1">
        <w:r w:rsidRPr="00F45713">
          <w:rPr>
            <w:rFonts w:ascii="Times New Roman" w:hAnsi="Times New Roman" w:cs="Times New Roman"/>
            <w:sz w:val="24"/>
            <w:szCs w:val="24"/>
          </w:rPr>
          <w:t>статьи 110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подлежат отнесению на заявителя кассационной жалобы.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38" w:history="1">
        <w:r w:rsidRPr="00F45713">
          <w:rPr>
            <w:rFonts w:ascii="Times New Roman" w:hAnsi="Times New Roman" w:cs="Times New Roman"/>
            <w:sz w:val="24"/>
            <w:szCs w:val="24"/>
          </w:rPr>
          <w:t>статьями 274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F45713">
          <w:rPr>
            <w:rFonts w:ascii="Times New Roman" w:hAnsi="Times New Roman" w:cs="Times New Roman"/>
            <w:sz w:val="24"/>
            <w:szCs w:val="24"/>
          </w:rPr>
          <w:t>286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F45713">
          <w:rPr>
            <w:rFonts w:ascii="Times New Roman" w:hAnsi="Times New Roman" w:cs="Times New Roman"/>
            <w:sz w:val="24"/>
            <w:szCs w:val="24"/>
          </w:rPr>
          <w:t>289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Арбитражный суд Восточно-Сибирского округа</w:t>
      </w:r>
    </w:p>
    <w:p w:rsidR="005069B6" w:rsidRPr="00F45713" w:rsidRDefault="00506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B6" w:rsidRPr="00F45713" w:rsidRDefault="00506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>постановил:</w:t>
      </w:r>
    </w:p>
    <w:p w:rsidR="005069B6" w:rsidRPr="00F45713" w:rsidRDefault="00506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B6" w:rsidRPr="00F45713" w:rsidRDefault="00A4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5069B6" w:rsidRPr="00F4571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069B6" w:rsidRPr="00F45713">
        <w:rPr>
          <w:rFonts w:ascii="Times New Roman" w:hAnsi="Times New Roman" w:cs="Times New Roman"/>
          <w:sz w:val="24"/>
          <w:szCs w:val="24"/>
        </w:rPr>
        <w:t xml:space="preserve"> Четвертого арбитражного апелляционного суда от 9 сентября 2015 года по делу N А78-490/2015 Арбитражного суда Забайкальского края оставить без изменения, кассационную жалобу - без удовлетворения.</w:t>
      </w:r>
    </w:p>
    <w:p w:rsidR="005069B6" w:rsidRPr="00F45713" w:rsidRDefault="00506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713">
        <w:rPr>
          <w:rFonts w:ascii="Times New Roman" w:hAnsi="Times New Roman" w:cs="Times New Roman"/>
          <w:sz w:val="24"/>
          <w:szCs w:val="24"/>
        </w:rPr>
        <w:t xml:space="preserve">Постановление вступает в законную силу со дня его принятия и может быть обжаловано в Судебную коллегию Верховного Суда Российской Федерации в срок, не превышающий двух месяцев со дня его принятия, в порядке, предусмотренном </w:t>
      </w:r>
      <w:hyperlink r:id="rId42" w:history="1">
        <w:r w:rsidRPr="00F45713">
          <w:rPr>
            <w:rFonts w:ascii="Times New Roman" w:hAnsi="Times New Roman" w:cs="Times New Roman"/>
            <w:sz w:val="24"/>
            <w:szCs w:val="24"/>
          </w:rPr>
          <w:t>статьей 291.1</w:t>
        </w:r>
      </w:hyperlink>
      <w:r w:rsidRPr="00F45713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Федерации.</w:t>
      </w:r>
    </w:p>
    <w:p w:rsidR="005069B6" w:rsidRPr="00F45713" w:rsidRDefault="00506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69B6" w:rsidRPr="00787BBA" w:rsidRDefault="005069B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7BBA">
        <w:rPr>
          <w:rFonts w:ascii="Times New Roman" w:hAnsi="Times New Roman" w:cs="Times New Roman"/>
          <w:i/>
          <w:sz w:val="24"/>
          <w:szCs w:val="24"/>
        </w:rPr>
        <w:t>Председательствующий</w:t>
      </w:r>
    </w:p>
    <w:p w:rsidR="005069B6" w:rsidRPr="00787BBA" w:rsidRDefault="005069B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7BBA">
        <w:rPr>
          <w:rFonts w:ascii="Times New Roman" w:hAnsi="Times New Roman" w:cs="Times New Roman"/>
          <w:i/>
          <w:sz w:val="24"/>
          <w:szCs w:val="24"/>
        </w:rPr>
        <w:t>И.Б.</w:t>
      </w:r>
      <w:r w:rsidR="00787BBA" w:rsidRPr="00787B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7BBA">
        <w:rPr>
          <w:rFonts w:ascii="Times New Roman" w:hAnsi="Times New Roman" w:cs="Times New Roman"/>
          <w:i/>
          <w:sz w:val="24"/>
          <w:szCs w:val="24"/>
        </w:rPr>
        <w:t>Н</w:t>
      </w:r>
      <w:r w:rsidR="00787BBA" w:rsidRPr="00787BBA">
        <w:rPr>
          <w:rFonts w:ascii="Times New Roman" w:hAnsi="Times New Roman" w:cs="Times New Roman"/>
          <w:i/>
          <w:sz w:val="24"/>
          <w:szCs w:val="24"/>
        </w:rPr>
        <w:t>овогородский</w:t>
      </w:r>
      <w:proofErr w:type="spellEnd"/>
    </w:p>
    <w:p w:rsidR="005069B6" w:rsidRPr="00787BBA" w:rsidRDefault="005069B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69B6" w:rsidRPr="00787BBA" w:rsidRDefault="005069B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7BBA">
        <w:rPr>
          <w:rFonts w:ascii="Times New Roman" w:hAnsi="Times New Roman" w:cs="Times New Roman"/>
          <w:i/>
          <w:sz w:val="24"/>
          <w:szCs w:val="24"/>
        </w:rPr>
        <w:t>Судьи</w:t>
      </w:r>
    </w:p>
    <w:p w:rsidR="005069B6" w:rsidRPr="00787BBA" w:rsidRDefault="005069B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7BBA">
        <w:rPr>
          <w:rFonts w:ascii="Times New Roman" w:hAnsi="Times New Roman" w:cs="Times New Roman"/>
          <w:i/>
          <w:sz w:val="24"/>
          <w:szCs w:val="24"/>
        </w:rPr>
        <w:t>А.И.</w:t>
      </w:r>
      <w:r w:rsidR="00787BBA" w:rsidRPr="00787B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BBA">
        <w:rPr>
          <w:rFonts w:ascii="Times New Roman" w:hAnsi="Times New Roman" w:cs="Times New Roman"/>
          <w:i/>
          <w:sz w:val="24"/>
          <w:szCs w:val="24"/>
        </w:rPr>
        <w:t>Р</w:t>
      </w:r>
      <w:r w:rsidR="00787BBA" w:rsidRPr="00787BBA">
        <w:rPr>
          <w:rFonts w:ascii="Times New Roman" w:hAnsi="Times New Roman" w:cs="Times New Roman"/>
          <w:i/>
          <w:sz w:val="24"/>
          <w:szCs w:val="24"/>
        </w:rPr>
        <w:t>удых</w:t>
      </w:r>
    </w:p>
    <w:p w:rsidR="005069B6" w:rsidRPr="00F45713" w:rsidRDefault="00506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BBA">
        <w:rPr>
          <w:rFonts w:ascii="Times New Roman" w:hAnsi="Times New Roman" w:cs="Times New Roman"/>
          <w:i/>
          <w:sz w:val="24"/>
          <w:szCs w:val="24"/>
        </w:rPr>
        <w:t>А.А.</w:t>
      </w:r>
      <w:r w:rsidR="00787BBA" w:rsidRPr="00787B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BBA">
        <w:rPr>
          <w:rFonts w:ascii="Times New Roman" w:hAnsi="Times New Roman" w:cs="Times New Roman"/>
          <w:i/>
          <w:sz w:val="24"/>
          <w:szCs w:val="24"/>
        </w:rPr>
        <w:t>С</w:t>
      </w:r>
      <w:r w:rsidR="00787BBA" w:rsidRPr="00787BBA">
        <w:rPr>
          <w:rFonts w:ascii="Times New Roman" w:hAnsi="Times New Roman" w:cs="Times New Roman"/>
          <w:i/>
          <w:sz w:val="24"/>
          <w:szCs w:val="24"/>
        </w:rPr>
        <w:t>онин</w:t>
      </w:r>
    </w:p>
    <w:p w:rsidR="005069B6" w:rsidRPr="004E3441" w:rsidRDefault="005069B6">
      <w:pPr>
        <w:pStyle w:val="ConsPlusNormal"/>
      </w:pPr>
    </w:p>
    <w:p w:rsidR="004E3441" w:rsidRPr="004E3441" w:rsidRDefault="004E3441">
      <w:pPr>
        <w:pStyle w:val="ConsPlusNormal"/>
      </w:pPr>
    </w:p>
    <w:p w:rsidR="004E3441" w:rsidRPr="004E3441" w:rsidRDefault="004E3441">
      <w:pPr>
        <w:pStyle w:val="ConsPlusNormal"/>
      </w:pPr>
    </w:p>
    <w:p w:rsidR="004E3441" w:rsidRPr="004E3441" w:rsidRDefault="004E3441">
      <w:pPr>
        <w:pStyle w:val="ConsPlusNormal"/>
      </w:pPr>
    </w:p>
    <w:p w:rsidR="004E3441" w:rsidRPr="004E3441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4E3441" w:rsidRPr="00787BBA" w:rsidRDefault="004E3441">
      <w:pPr>
        <w:pStyle w:val="ConsPlusNormal"/>
      </w:pPr>
    </w:p>
    <w:p w:rsidR="00BF421C" w:rsidRPr="005069B6" w:rsidRDefault="00BF421C">
      <w:pPr>
        <w:rPr>
          <w:rFonts w:ascii="Times New Roman" w:hAnsi="Times New Roman" w:cs="Times New Roman"/>
          <w:sz w:val="24"/>
          <w:szCs w:val="24"/>
        </w:rPr>
      </w:pPr>
    </w:p>
    <w:sectPr w:rsidR="00BF421C" w:rsidRPr="005069B6" w:rsidSect="004266ED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43" w:rsidRDefault="005E6643" w:rsidP="004E3441">
      <w:pPr>
        <w:spacing w:after="0" w:line="240" w:lineRule="auto"/>
      </w:pPr>
      <w:r>
        <w:separator/>
      </w:r>
    </w:p>
  </w:endnote>
  <w:endnote w:type="continuationSeparator" w:id="0">
    <w:p w:rsidR="005E6643" w:rsidRDefault="005E6643" w:rsidP="004E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41" w:rsidRDefault="004E34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8432732"/>
      <w:docPartObj>
        <w:docPartGallery w:val="Page Numbers (Bottom of Page)"/>
        <w:docPartUnique/>
      </w:docPartObj>
    </w:sdtPr>
    <w:sdtContent>
      <w:p w:rsidR="004E3441" w:rsidRDefault="00A40F7A">
        <w:pPr>
          <w:pStyle w:val="a5"/>
          <w:jc w:val="center"/>
        </w:pPr>
        <w:r>
          <w:fldChar w:fldCharType="begin"/>
        </w:r>
        <w:r w:rsidR="004E3441">
          <w:instrText>PAGE   \* MERGEFORMAT</w:instrText>
        </w:r>
        <w:r>
          <w:fldChar w:fldCharType="separate"/>
        </w:r>
        <w:r w:rsidR="00207D24">
          <w:rPr>
            <w:noProof/>
          </w:rPr>
          <w:t>4</w:t>
        </w:r>
        <w:r>
          <w:fldChar w:fldCharType="end"/>
        </w:r>
      </w:p>
    </w:sdtContent>
  </w:sdt>
  <w:p w:rsidR="004E3441" w:rsidRDefault="004E34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41" w:rsidRDefault="004E34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43" w:rsidRDefault="005E6643" w:rsidP="004E3441">
      <w:pPr>
        <w:spacing w:after="0" w:line="240" w:lineRule="auto"/>
      </w:pPr>
      <w:r>
        <w:separator/>
      </w:r>
    </w:p>
  </w:footnote>
  <w:footnote w:type="continuationSeparator" w:id="0">
    <w:p w:rsidR="005E6643" w:rsidRDefault="005E6643" w:rsidP="004E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41" w:rsidRDefault="004E34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41" w:rsidRDefault="004E34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41" w:rsidRDefault="004E34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B6"/>
    <w:rsid w:val="000F3737"/>
    <w:rsid w:val="00207D24"/>
    <w:rsid w:val="004E3441"/>
    <w:rsid w:val="005069B6"/>
    <w:rsid w:val="005E6643"/>
    <w:rsid w:val="00737BB9"/>
    <w:rsid w:val="00787BBA"/>
    <w:rsid w:val="00A40F7A"/>
    <w:rsid w:val="00BF421C"/>
    <w:rsid w:val="00F4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441"/>
  </w:style>
  <w:style w:type="paragraph" w:styleId="a5">
    <w:name w:val="footer"/>
    <w:basedOn w:val="a"/>
    <w:link w:val="a6"/>
    <w:uiPriority w:val="99"/>
    <w:unhideWhenUsed/>
    <w:rsid w:val="004E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441"/>
  </w:style>
  <w:style w:type="paragraph" w:styleId="a5">
    <w:name w:val="footer"/>
    <w:basedOn w:val="a"/>
    <w:link w:val="a6"/>
    <w:uiPriority w:val="99"/>
    <w:unhideWhenUsed/>
    <w:rsid w:val="004E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876783B55CE67D31F051639A81211414FF69E953F2D317B5C08494620842E861EFB93560x909D" TargetMode="External"/><Relationship Id="rId18" Type="http://schemas.openxmlformats.org/officeDocument/2006/relationships/hyperlink" Target="consultantplus://offline/ref=0C876783B55CE67D31F051639A81211414FE6AE152F1D317B5C08494620842E861EFB932699BC8FExA05D" TargetMode="External"/><Relationship Id="rId26" Type="http://schemas.openxmlformats.org/officeDocument/2006/relationships/hyperlink" Target="consultantplus://offline/ref=0C876783B55CE67D31F051639A81211414FE6AE851FCD317B5C08494620842E861EFB9326998CEF7xA03D" TargetMode="External"/><Relationship Id="rId39" Type="http://schemas.openxmlformats.org/officeDocument/2006/relationships/hyperlink" Target="consultantplus://offline/ref=0C876783B55CE67D31F051639A81211414FF69E953F2D317B5C08494620842E861EFB9326999C4F6xA0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876783B55CE67D31F051639A81211414F46DE953F4D317B5C08494620842E861EFB9x302D" TargetMode="External"/><Relationship Id="rId34" Type="http://schemas.openxmlformats.org/officeDocument/2006/relationships/hyperlink" Target="consultantplus://offline/ref=0C876783B55CE67D31F051639A81211414FF69E953F2D317B5C08494620842E861EFB9326999C4F6xA0DD" TargetMode="External"/><Relationship Id="rId42" Type="http://schemas.openxmlformats.org/officeDocument/2006/relationships/hyperlink" Target="consultantplus://offline/ref=0C876783B55CE67D31F051639A81211414FF69E953F2D317B5C08494620842E861EFB93560x90CD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C876783B55CE67D31F051639A81211414FF69E953F2D317B5C08494620842E861EFB9326998CEF6xA07D" TargetMode="External"/><Relationship Id="rId12" Type="http://schemas.openxmlformats.org/officeDocument/2006/relationships/hyperlink" Target="consultantplus://offline/ref=0C876783B55CE67D31F04F639DE97F1911FD36EC57FDDE42EF9FDFC9350148BFx206D" TargetMode="External"/><Relationship Id="rId17" Type="http://schemas.openxmlformats.org/officeDocument/2006/relationships/hyperlink" Target="consultantplus://offline/ref=0C876783B55CE67D31F051639A81211414FE6AE152F1D317B5C08494620842E861EFB932699BCFF7xA0DD" TargetMode="External"/><Relationship Id="rId25" Type="http://schemas.openxmlformats.org/officeDocument/2006/relationships/hyperlink" Target="consultantplus://offline/ref=0C876783B55CE67D31F051639A81211414F66BE652F2D317B5C08494620842E861EFB9326998CCFExA0CD" TargetMode="External"/><Relationship Id="rId33" Type="http://schemas.openxmlformats.org/officeDocument/2006/relationships/hyperlink" Target="consultantplus://offline/ref=0C876783B55CE67D31F04F639DE97F1911FD36EC57FDDE42EF9FDFC9350148BFx206D" TargetMode="External"/><Relationship Id="rId38" Type="http://schemas.openxmlformats.org/officeDocument/2006/relationships/hyperlink" Target="consultantplus://offline/ref=0C876783B55CE67D31F051639A81211414FF69E953F2D317B5C08494620842E861EFB9326999C4FExA0DD" TargetMode="External"/><Relationship Id="rId46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876783B55CE67D31F051639A81211414FE6AE152F1D317B5C08494620842E861EFB932699BCFF7xA02D" TargetMode="External"/><Relationship Id="rId20" Type="http://schemas.openxmlformats.org/officeDocument/2006/relationships/hyperlink" Target="consultantplus://offline/ref=0C876783B55CE67D31F051639A81211414FE6AE152F1D317B5C08494620842E861EFB932699BCFFAxA05D" TargetMode="External"/><Relationship Id="rId29" Type="http://schemas.openxmlformats.org/officeDocument/2006/relationships/hyperlink" Target="consultantplus://offline/ref=0C876783B55CE67D31F051639A81211414F46DE953F4D317B5C08494620842E861EFB9x302D" TargetMode="External"/><Relationship Id="rId41" Type="http://schemas.openxmlformats.org/officeDocument/2006/relationships/hyperlink" Target="consultantplus://offline/ref=0C876783B55CE67D31F04F639DE97F1911FD36EC57FDDE42EF9FDFC9350148BFx206D" TargetMode="External"/><Relationship Id="rId153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76783B55CE67D31F04F639DE97F1911FD36EC57FDDE42EF9FDFC9350148BFx206D" TargetMode="External"/><Relationship Id="rId11" Type="http://schemas.openxmlformats.org/officeDocument/2006/relationships/hyperlink" Target="consultantplus://offline/ref=0C876783B55CE67D31F04F639DE97F1911FD36EC57FDDE42EF9FDFC9350148BFx206D" TargetMode="External"/><Relationship Id="rId24" Type="http://schemas.openxmlformats.org/officeDocument/2006/relationships/hyperlink" Target="consultantplus://offline/ref=0C876783B55CE67D31F051639A81211414F16BE454F6D317B5C08494620842E861EFB9326998CCFExA0DD" TargetMode="External"/><Relationship Id="rId32" Type="http://schemas.openxmlformats.org/officeDocument/2006/relationships/hyperlink" Target="consultantplus://offline/ref=0C876783B55CE67D31F051639A81211414FF69E953F2D317B5C08494620842E861EFB93560x909D" TargetMode="External"/><Relationship Id="rId37" Type="http://schemas.openxmlformats.org/officeDocument/2006/relationships/hyperlink" Target="consultantplus://offline/ref=0C876783B55CE67D31F051639A81211414FF69E953F2D317B5C08494620842E861EFB9326998CAF8xA03D" TargetMode="External"/><Relationship Id="rId40" Type="http://schemas.openxmlformats.org/officeDocument/2006/relationships/hyperlink" Target="consultantplus://offline/ref=0C876783B55CE67D31F051639A81211414FF69E953F2D317B5C08494620842E861EFB9326999C5FFxA05D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876783B55CE67D31F051639A81211414FE6AE152F1D317B5C08494620842E861EFB932699BCFFAxA0DD" TargetMode="External"/><Relationship Id="rId23" Type="http://schemas.openxmlformats.org/officeDocument/2006/relationships/hyperlink" Target="consultantplus://offline/ref=0C876783B55CE67D31F051639A81211414F16BE753F2D317B5C0849462x008D" TargetMode="External"/><Relationship Id="rId28" Type="http://schemas.openxmlformats.org/officeDocument/2006/relationships/hyperlink" Target="consultantplus://offline/ref=0C876783B55CE67D31F051639A81211414F46BE455F4D317B5C0849462x008D" TargetMode="External"/><Relationship Id="rId36" Type="http://schemas.openxmlformats.org/officeDocument/2006/relationships/hyperlink" Target="consultantplus://offline/ref=0C876783B55CE67D31F04F639DE97F1911FD36EC57FDDE42EF9FDFC9350148BFx206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C876783B55CE67D31F04F639DE97F1911FD36EC57FDDE42EF9FDFC9350148BFx206D" TargetMode="External"/><Relationship Id="rId19" Type="http://schemas.openxmlformats.org/officeDocument/2006/relationships/hyperlink" Target="consultantplus://offline/ref=0C876783B55CE67D31F051639A81211414FE6AE152F1D317B5C08494620842E861EFB932699BC8FBxA07D" TargetMode="External"/><Relationship Id="rId31" Type="http://schemas.openxmlformats.org/officeDocument/2006/relationships/hyperlink" Target="consultantplus://offline/ref=0C876783B55CE67D31F051639A81211414FF69E953F2D317B5C08494620842E861EFB9326998C8FFxA0CD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876783B55CE67D31F051639A81211414F16EE253FDD317B5C08494620842E861EFB9306B9DxC08D" TargetMode="External"/><Relationship Id="rId14" Type="http://schemas.openxmlformats.org/officeDocument/2006/relationships/hyperlink" Target="consultantplus://offline/ref=0C876783B55CE67D31F04F639DE97F1911FD36EC57FDDE42EF9FDFC9350148BFx206D" TargetMode="External"/><Relationship Id="rId22" Type="http://schemas.openxmlformats.org/officeDocument/2006/relationships/hyperlink" Target="consultantplus://offline/ref=0C876783B55CE67D31F051639A81211414F16BE753F2D317B5C08494620842E861EFB9326998CEF7xA03D" TargetMode="External"/><Relationship Id="rId27" Type="http://schemas.openxmlformats.org/officeDocument/2006/relationships/hyperlink" Target="consultantplus://offline/ref=0C876783B55CE67D31F051639A81211414F16BE454F6D317B5C08494620842E861EFB9326998CCFExA0DD" TargetMode="External"/><Relationship Id="rId30" Type="http://schemas.openxmlformats.org/officeDocument/2006/relationships/hyperlink" Target="consultantplus://offline/ref=0C876783B55CE67D31F051639A81211414F16BE454F6D317B5C0849462x008D" TargetMode="External"/><Relationship Id="rId35" Type="http://schemas.openxmlformats.org/officeDocument/2006/relationships/hyperlink" Target="consultantplus://offline/ref=0C876783B55CE67D31F051639A81211414FF69E953F2D317B5C08494620842E861EFB9326999C5FExA07D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consultantplus://offline/ref=0C876783B55CE67D31F04F639DE97F1911FD36EC57FDDE42EF9FDFC9350148BFx20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7500-04-015</dc:creator>
  <cp:lastModifiedBy>Интернет</cp:lastModifiedBy>
  <cp:revision>2</cp:revision>
  <dcterms:created xsi:type="dcterms:W3CDTF">2016-04-12T04:28:00Z</dcterms:created>
  <dcterms:modified xsi:type="dcterms:W3CDTF">2016-04-12T04:28:00Z</dcterms:modified>
</cp:coreProperties>
</file>