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5A2ED9" w:rsidRPr="005A2ED9" w:rsidTr="005A2ED9">
        <w:tc>
          <w:tcPr>
            <w:tcW w:w="1850" w:type="pct"/>
            <w:gridSpan w:val="5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УТВЕРЖДАЮ 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5A2ED9" w:rsidRPr="005A2ED9" w:rsidTr="005A2ED9">
        <w:tc>
          <w:tcPr>
            <w:tcW w:w="6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ЛИТОВА О. А.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6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2ED9" w:rsidRPr="005A2ED9" w:rsidRDefault="005A2ED9" w:rsidP="005A2ED9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210"/>
        <w:gridCol w:w="428"/>
        <w:gridCol w:w="137"/>
        <w:gridCol w:w="428"/>
        <w:gridCol w:w="137"/>
        <w:gridCol w:w="428"/>
        <w:gridCol w:w="208"/>
        <w:gridCol w:w="1594"/>
      </w:tblGrid>
      <w:tr w:rsidR="005A2ED9" w:rsidRPr="005A2ED9" w:rsidTr="005A2ED9">
        <w:tc>
          <w:tcPr>
            <w:tcW w:w="3850" w:type="pct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« 29 » 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г. 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2ED9" w:rsidRPr="005A2ED9" w:rsidRDefault="005A2ED9" w:rsidP="005A2ED9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ПЛАН-ГРАФИК 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на 20 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u w:val="single"/>
                <w:lang w:eastAsia="ru-RU"/>
              </w:rPr>
              <w:t>18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год </w:t>
            </w: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31"/>
        <w:gridCol w:w="5195"/>
        <w:gridCol w:w="437"/>
        <w:gridCol w:w="1066"/>
        <w:gridCol w:w="1141"/>
      </w:tblGrid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Коды 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29.03.2018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УПРАВЛЕНИЕ ФЕДЕРАЛЬНОЙ НАЛОГОВОЙ СЛУЖБЫ ПО ХАНТЫ-МАНСИЙСКОМУ АВТОНОМНОМУ ОКРУГУ - ЮГРЕ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34456289 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8601024258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860101001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75104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71871000001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Российская Федерация, 628011, Ханты-Мансийский Автономный округ - Югра АО, Ханты-Мансийск г, УЛ ДЗЕРЖИНСКОГО, 2 , 7-3467-394650-600 , u86@r86.nalog.ru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29.03.2018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383 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60651552.00</w:t>
            </w: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2"/>
        <w:gridCol w:w="1184"/>
        <w:gridCol w:w="562"/>
        <w:gridCol w:w="709"/>
        <w:gridCol w:w="511"/>
        <w:gridCol w:w="334"/>
        <w:gridCol w:w="347"/>
        <w:gridCol w:w="403"/>
        <w:gridCol w:w="240"/>
        <w:gridCol w:w="220"/>
        <w:gridCol w:w="444"/>
        <w:gridCol w:w="519"/>
        <w:gridCol w:w="172"/>
        <w:gridCol w:w="171"/>
        <w:gridCol w:w="403"/>
        <w:gridCol w:w="240"/>
        <w:gridCol w:w="220"/>
        <w:gridCol w:w="444"/>
        <w:gridCol w:w="533"/>
        <w:gridCol w:w="281"/>
        <w:gridCol w:w="377"/>
        <w:gridCol w:w="486"/>
        <w:gridCol w:w="377"/>
        <w:gridCol w:w="436"/>
        <w:gridCol w:w="513"/>
        <w:gridCol w:w="530"/>
        <w:gridCol w:w="488"/>
        <w:gridCol w:w="544"/>
        <w:gridCol w:w="485"/>
        <w:gridCol w:w="837"/>
        <w:gridCol w:w="417"/>
        <w:gridCol w:w="565"/>
        <w:gridCol w:w="466"/>
      </w:tblGrid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№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Начальная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Размер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Количество (объем) закупаемых товаров,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Планируемый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>Размер обеспечен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Планируемый срок, (месяц,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>Способ опреде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Преимущества,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>предоставля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Осуществление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>закупки у субъектов малого предпринима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softHyphen/>
              <w:t>тельства и социально ориентирова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Применение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Дополнительные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Сведения о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Информация о банковском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Обоснование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Наименование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Наименование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организатора проведения совместного конкурса или аукциона 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>наимено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>наимено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33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181860102425886010100100050115320244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специальной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00100060295310244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Предостав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ление услуг, связанных с эксплуатацией франкировальной машины, 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Оказание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100008.0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100008.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Периодич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Закупка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181860102425886010100100070048020244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охране 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 охране объектов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5136520.44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5136520.44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5136520.44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181860102425886010100100080211920244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Поставка горюче-смазочных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материалов для нужд Управления Федеральной налоговой службы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Бензин автомобильный АИ-95, в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513000.00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товаров (выполнения работ, оказания услуг): по мере необходимости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5130.00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Нефтепродукты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10260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10260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181860102425886010100100090194520244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Выполнение работ по техническому обслуживанию и ремонту служебных автомобилей Управления Федеральной налоговой службы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 техническому обслуживанию и ремонту служебных автомобилей,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181860102425886010100100100172229244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канцелярских принадлежностей для нужд УФНС России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канцелярских принадлежностей,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833496.00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833496.00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833496.00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8334.96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83349.60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Ручка шариковая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4651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4651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Бумага для записей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3497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3497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Зажим 25 мм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Зажим 19 мм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скотч 50 мм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Закладки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1641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1641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Клей карандаш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3712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3712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Карандаш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1856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1856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Папка уголок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181860102425886010100100110282910244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Приобретение автомобилей для нужд УФНС России по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Поставка автотранспортного средства, в соответствии с техническим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181860102425886010100100120231723244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конвертов почтовых,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519.68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5196.80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Конверты С 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8484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8484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181860102425886010100100130161712244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Поставка бумаги для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офисной техники для нужд Управления Федеральной налоговой службы по Ханты-Мансийскому автономному округу - Югре и территориальных налоговых органов Ханты-Мансийского автономного округа - Югры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Бумага офисная листовая,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формат А 4, размер 210*297 мм, категория "В", непрозрачность 92+/-1%, плотность 80г/м2, степень белизны не менее 161CIE.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12992000.00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12992000.00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12992000.00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129920.00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1299200.00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181860102425886010100100140182823242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запасных частей (расходных материалов) для принтеров Управления Федеральной налоговой службы по Ханты-Мансийскому автономному округу - Югре и территориальных налоговых органов Ханты-Мансийского автономного округа - Югры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запасных частей (расходных материалов) для принтеров,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2186866.57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2186866.57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2186866.57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21868.67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218686.66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181860102425886010100100150026110242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Услуга 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7800.00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7800.00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7800.00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Закупка у единственного поставщика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181860102425886010100100160133312242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 техническому обслуживанию и ремонту средств вычислительной и копировально-множительной техники Управления Федеральной налоговой службы по Ханты-Мансийскому автономному округу - Югре и территориальных налоговых органов Ханты-Мансийского автономного округа - Югры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 системно-техническому обслуживанию и ремонту средств электронно-вычислительной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998133.43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998133.43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998133.43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Согласно Государственному контракту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9981.33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99813.34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Услуги по ремонту и техническому обслуживанию прочего оборудования общего назначения, не включенного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181860102425886010100100170083600244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301716.15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301716.15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301716.15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181860102425886010100100170093600244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холодной воды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7047.44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7047.44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7047.44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Услуги по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Условная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87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181860102425886010100100180063530244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4234707.25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4234707.25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4234707.25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 приготовлению горячей воды с использованием нецентрализованных систем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181860102425886010100100180073530244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1566504.82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1566504.82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1566504.82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 приготовлению горячей воды с использованием нецентрализованных систем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181860102425886010100100190053511244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5085387.00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5085387.00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5085387.00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Электроэнергия, произведенная теплоэлектроцентралями (ТЭЦ)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181860102425886010100100200015320244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В соответствии с условиями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9564.00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9564.00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9564.00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181860102425886010100100210222825244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Поставка, демонтаж и установка систем кондиционирования воздуха в помещениях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Поставка, демонтаж и установка систем кондиционирования воздуха,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1301789.49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1301789.49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1301789.49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13017.89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130178.95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Кондиционеры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181860102425886010100100220126110242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междугородной и международной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 xml:space="preserve">Планируемый срок (сроки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181860102425886010100100230242823242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 для оргтехники для нужд Управления Федеральной налоговой 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181860102425886010100100240272823242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Поставка картриджей для оргтехники для нужд Управления Федеральной налоговой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Поставка картриджей,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98480.00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98480.00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98480.00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984.80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9848.00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181860102425886010100100250262823242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 для оргтехники для нужд Управления Федеральной налоговой 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181860102425886010100100260252823242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Поставка картриджей для оргтехники для нужд Управления Федеральной налоговой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Поставка картриджей,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181860102425886010100100280204339244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Текущий ремонт помещений административного здания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Текущий ремонт помещений,в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5658904.00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5658904.00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5658904.00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56589.04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565890.40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181860102425886010100100290105310244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Оказание услуг почтовой связи и услуг, связанных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Оказание услуг почтовой связи и услуг, связанных с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295000.00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Закупка у единственного поставщика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181860102425886010100100300035310244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 приему, обработке, пересылке, доставке всех видов внутренних почтовых отправлений и дополнительных услуг (наклейка адресного ярлыка, подготовка сопроводительной документации и др.)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14160.00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14160.00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14160.00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181860102425886010100100310141812244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Изготовление и поставка бланочной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продукции для нужд Управления Федеральной налоговой службы по Ханты-Мансийскому автономному округу-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Изготовление и поставка бланочной продукции, в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171936.00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171936.00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171936.00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1719.36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17193.60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Номерной бланк приказа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Номерной бланк протокола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Номерной бланк письма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181860102425886010100100320154120243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Капитальный ремонт объектов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Выполнение работ по капитальному ремонту оконных проемов административного здания Межрайонной ИФНС России № 6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11326000.00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11326000.00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11326000.00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113260.00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1132600.00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3175563.41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3175563.41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181860102425886010100100270300000000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3175563.41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3175563.41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gridSpan w:val="4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57475988.59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60651552.00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60651552.00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  <w:tr w:rsidR="005A2ED9" w:rsidRPr="005A2ED9" w:rsidTr="005A2ED9">
        <w:tc>
          <w:tcPr>
            <w:tcW w:w="0" w:type="auto"/>
            <w:gridSpan w:val="4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X</w:t>
            </w: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41"/>
        <w:gridCol w:w="6615"/>
        <w:gridCol w:w="661"/>
        <w:gridCol w:w="2646"/>
        <w:gridCol w:w="661"/>
        <w:gridCol w:w="2646"/>
      </w:tblGrid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Заместитель начальника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Дмитриева Г. А. 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2ED9" w:rsidRPr="005A2ED9" w:rsidRDefault="005A2ED9" w:rsidP="005A2ED9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"/>
        <w:gridCol w:w="135"/>
        <w:gridCol w:w="426"/>
        <w:gridCol w:w="136"/>
        <w:gridCol w:w="427"/>
        <w:gridCol w:w="208"/>
        <w:gridCol w:w="12812"/>
      </w:tblGrid>
      <w:tr w:rsidR="005A2ED9" w:rsidRPr="005A2ED9" w:rsidTr="005A2ED9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г. </w:t>
            </w: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ФОРМА 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019"/>
        <w:gridCol w:w="2186"/>
        <w:gridCol w:w="1229"/>
        <w:gridCol w:w="136"/>
      </w:tblGrid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</w:t>
            </w:r>
          </w:p>
        </w:tc>
      </w:tr>
      <w:tr w:rsidR="005A2ED9" w:rsidRPr="005A2ED9" w:rsidTr="005A2ED9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4"/>
        <w:gridCol w:w="2162"/>
        <w:gridCol w:w="1698"/>
        <w:gridCol w:w="1237"/>
        <w:gridCol w:w="1397"/>
        <w:gridCol w:w="2461"/>
        <w:gridCol w:w="2292"/>
        <w:gridCol w:w="921"/>
        <w:gridCol w:w="992"/>
        <w:gridCol w:w="1196"/>
      </w:tblGrid>
      <w:tr w:rsidR="005A2ED9" w:rsidRPr="005A2ED9" w:rsidTr="005A2ED9"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исполнителем)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</w:t>
            </w: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b/>
                <w:bCs/>
                <w:sz w:val="11"/>
                <w:szCs w:val="11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181860102425886010100100050115320244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Согласно тарифам на доставку отправлений (прил. 2 к государственному контракту)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6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181860102425886010100100060295310244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Предоставление услуг, связанных с эксплуатацией франкировальной машины, 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1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181860102425886010100100070048020244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охране 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5136520.44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 условиям государственного контракта (тариф)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6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181860102425886010100100080211920244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горюче-смазочных материалов для нужд Управления Федеральной налоговой службы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513000.00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в соответствии с предельной ценой, установленной на бензин.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181860102425886010100100090194520244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Выполнение работ по техническому обслуживанию и ремонту служебных автомобилей Управления Федеральной налоговой службы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181860102425886010100100100172229244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канцелярских принадлежностей для нужд УФНС России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833496.00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установленных предельных цен на товары, работы, услуги.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181860102425886010100100110282910244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Приобретение автомобилей для нужд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181860102425886010100100120231723244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51968.00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предельной цены товара (конвертов).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181860102425886010100100130161712244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бумаги для офисной техники для нужд Управления Федеральной налоговой службы по Ханты-Мансийскому автономному округу - Югре и территориальных налоговых органов Ханты-Мансийского автономного округа - Югры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12992000.00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установленных предельных цен на товары, работы, услуги. Для установления рыночной цены проведен запрос коммерческих предложений от 05.03.2018 № 04-05-07/03646@, от 02.03.2018 № 04-05-07/03537@, от 02.03.2018 № 04-05-07/03535@, от 02.03.2018 № 04-05-07/03536@, от 02.03.2018 № 04-05-07/03539@.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181860102425886010100100140182823242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запасных частей (расходных материалов) для принтеров Управления Федеральной налоговой службы по Ханты-Мансийскому автономному округу - Югре и территориальных налоговых органов Ханты-Мансийского автономного округа - Югры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2186866.57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181860102425886010100100150026110242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Услуга 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7800.00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часть 1 статьи 93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181860102425886010100100160133312242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 техническому обслуживанию и ремонту средств вычислительной и копировально-множительной техники Управления Федеральной налоговой службы по Ханты-Мансийскому автономному округу - Югре и территориальных налоговых органов Ханты-Мансийского автономного округа - Югры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998133.43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Коммерческие предложения от 03.12.2017 №03122017, от 05.12.2017 № 32, от 14.12.2017 № 21.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181860102425886010100100170083600244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301716.15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Согласно тарифам: приказ Региональной службы по тарифам ХМАО - Югры от 30.11.2015 № 160-НП, от 17.11.2016 № 127-НП.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8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181860102425886010100100170093600244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7047.44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Согласно тарифам, утв. приказами Региональной службы по тарифам ХМАО - Югры от 19.11.2015 № 160-НП, от 23.11.2017 № 129-НП.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8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181860102425886010100100180063530244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4234707.25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Цена определена в соответствии с тарифами на тепловую энергию и горячую воду, утв. Региональной службы по тарифам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ХМАО - Югры от 24.11.2015 № 166-НП, от 22.11.2016 № 130-НП.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Закупка у единственного поставщика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согласно п. 8 ч.1 статьи 93 Федерального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 xml:space="preserve">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181860102425886010100100180073530244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1566504.82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Тарифы установлены приказом Региональной службы по тарифам ХМАО - Югры от 17.11.2015 №156-НП, с изм. внесенными приказом РСТ ХМАО-Югры от 14.11.2017 № 117-НП.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8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181860102425886010100100190053511244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5085387.00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 условиям государственного контракта (тариф)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29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181860102425886010100100200015320244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9564.00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часть 1 статьи 93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181860102425886010100100210222825244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Поставка, демонтаж и установка систем кондиционирования воздуха в помещениях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1301789.49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181860102425886010100100220126110242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Услуга междугородной и международной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Согласно тарифам на услуги электросвязи (согласно прил. 5 к государственному контракту)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1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181860102425886010100100230242823242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 для оргтехники для нужд Управления Федеральной налоговой 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181860102425886010100100240272823242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 для оргтехники для нужд Управления Федеральной налоговой 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98480.00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181860102425886010100100250262823242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 для оргтехники для нужд Управления Федеральной налоговой 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181860102425886010100100260252823242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Поставка картриджей для оргтехники для нужд Управления Федеральной налоговой службы по Ханты-Мансийскому автономному округу –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181860102425886010100100280204339244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Текущий ремонт помещений административного здания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5658904.00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181860102425886010100100290105310244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В соответствии с тарифами на универсальные услуги почтовой связи и Международными тарифами, действующими на дату приема корреспонденции.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1 ч.1 статьи 93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181860102425886010100100300035310244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14160.00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 условиям государственного контракта (тариф)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согласно п. 1 ч.1 статьи 93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181860102425886010100100310141812244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Изготовление и поставка бланочной продукции для нужд Управления Федеральной налоговой службы по Ханты-Мансийскому автономному округу-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171936.00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Коммерческие предложения от 31.01.2018 № 34, от 01.02.2018 № 198, от 09.02.2018 № 32.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181860102425886010100100320154120243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Капитальный ремонт объектов УФНС России по Ханты-Мансийскому автономному округу - Югре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11326000.00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Сводный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получение экономии средств за счет повышения конкуренции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181860102425886010100100270300000000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3175563.41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будут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</w:p>
        </w:tc>
      </w:tr>
    </w:tbl>
    <w:p w:rsidR="005A2ED9" w:rsidRPr="005A2ED9" w:rsidRDefault="005A2ED9" w:rsidP="005A2ED9">
      <w:pPr>
        <w:spacing w:after="24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70"/>
        <w:gridCol w:w="146"/>
        <w:gridCol w:w="1028"/>
        <w:gridCol w:w="1020"/>
        <w:gridCol w:w="510"/>
        <w:gridCol w:w="72"/>
        <w:gridCol w:w="2090"/>
        <w:gridCol w:w="72"/>
        <w:gridCol w:w="249"/>
        <w:gridCol w:w="249"/>
        <w:gridCol w:w="164"/>
      </w:tblGrid>
      <w:tr w:rsidR="005A2ED9" w:rsidRPr="005A2ED9" w:rsidTr="005A2ED9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ЛИТОВА ОЛЬГА АНАТОЛЬЕВНА,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г. </w:t>
            </w: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Дмитриева Галина Андреевна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ED9" w:rsidRPr="005A2ED9" w:rsidTr="005A2ED9"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A2ED9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2ED9" w:rsidRPr="005A2ED9" w:rsidRDefault="005A2ED9" w:rsidP="005A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7509" w:rsidRDefault="00737509"/>
    <w:sectPr w:rsidR="00737509" w:rsidSect="005A2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drawingGridHorizontalSpacing w:val="110"/>
  <w:displayHorizontalDrawingGridEvery w:val="2"/>
  <w:characterSpacingControl w:val="doNotCompress"/>
  <w:compat/>
  <w:rsids>
    <w:rsidRoot w:val="005A2ED9"/>
    <w:rsid w:val="005A2ED9"/>
    <w:rsid w:val="0073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09"/>
  </w:style>
  <w:style w:type="paragraph" w:styleId="1">
    <w:name w:val="heading 1"/>
    <w:basedOn w:val="a"/>
    <w:link w:val="10"/>
    <w:uiPriority w:val="9"/>
    <w:qFormat/>
    <w:rsid w:val="005A2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5A2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D9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ED9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5A2ED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A2ED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A2ED9"/>
    <w:rPr>
      <w:b/>
      <w:bCs/>
    </w:rPr>
  </w:style>
  <w:style w:type="paragraph" w:styleId="a6">
    <w:name w:val="Normal (Web)"/>
    <w:basedOn w:val="a"/>
    <w:uiPriority w:val="99"/>
    <w:semiHidden/>
    <w:unhideWhenUsed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A2ED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outerwrapper">
    <w:name w:val="outerwrapper"/>
    <w:basedOn w:val="a"/>
    <w:rsid w:val="005A2ED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A2ED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A2ED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A2ED9"/>
    <w:pPr>
      <w:shd w:val="clear" w:color="auto" w:fill="FAFAFA"/>
      <w:spacing w:after="100" w:afterAutospacing="1" w:line="240" w:lineRule="auto"/>
      <w:ind w:left="-4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A2ED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A2ED9"/>
    <w:pPr>
      <w:spacing w:before="100" w:beforeAutospacing="1" w:after="100" w:afterAutospacing="1" w:line="240" w:lineRule="auto"/>
      <w:ind w:left="33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A2ED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A2ED9"/>
    <w:pPr>
      <w:spacing w:before="100" w:beforeAutospacing="1" w:after="8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A2ED9"/>
    <w:pPr>
      <w:spacing w:before="100" w:beforeAutospacing="1" w:after="188" w:line="240" w:lineRule="auto"/>
    </w:pPr>
    <w:rPr>
      <w:rFonts w:ascii="Times New Roman" w:eastAsia="Times New Roman" w:hAnsi="Times New Roman" w:cs="Times New Roman"/>
      <w:b/>
      <w:bCs/>
      <w:color w:val="0075C5"/>
      <w:sz w:val="19"/>
      <w:szCs w:val="19"/>
      <w:lang w:eastAsia="ru-RU"/>
    </w:rPr>
  </w:style>
  <w:style w:type="paragraph" w:customStyle="1" w:styleId="extendsearchbox">
    <w:name w:val="extendsearch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A2ED9"/>
    <w:pPr>
      <w:spacing w:before="20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A2ED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A2ED9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A2ED9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A2ED9"/>
    <w:pPr>
      <w:spacing w:before="175" w:after="1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A2ED9"/>
    <w:pPr>
      <w:spacing w:before="100" w:beforeAutospacing="1" w:after="40" w:line="4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A2ED9"/>
    <w:pPr>
      <w:spacing w:before="100" w:beforeAutospacing="1" w:after="40" w:line="498" w:lineRule="atLeast"/>
    </w:pPr>
    <w:rPr>
      <w:rFonts w:ascii="Times New Roman" w:eastAsia="Times New Roman" w:hAnsi="Times New Roman" w:cs="Times New Roman"/>
      <w:color w:val="FEFEFE"/>
      <w:sz w:val="20"/>
      <w:szCs w:val="20"/>
      <w:lang w:eastAsia="ru-RU"/>
    </w:rPr>
  </w:style>
  <w:style w:type="paragraph" w:customStyle="1" w:styleId="leftcolboxcontent">
    <w:name w:val="leftcolboxcontent"/>
    <w:basedOn w:val="a"/>
    <w:rsid w:val="005A2ED9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download">
    <w:name w:val="downloa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tablenews">
    <w:name w:val="tablenews"/>
    <w:basedOn w:val="a"/>
    <w:rsid w:val="005A2ED9"/>
    <w:pPr>
      <w:spacing w:before="202" w:after="4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A2ED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A2ED9"/>
    <w:pPr>
      <w:spacing w:before="100" w:beforeAutospacing="1"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A2ED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A2ED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A2ED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A2ED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A2ED9"/>
    <w:pPr>
      <w:pBdr>
        <w:top w:val="single" w:sz="2" w:space="0" w:color="D6E4EC"/>
        <w:left w:val="single" w:sz="4" w:space="0" w:color="D6E4EC"/>
        <w:bottom w:val="single" w:sz="4" w:space="13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A2ED9"/>
    <w:pPr>
      <w:spacing w:before="100" w:beforeAutospacing="1" w:after="100" w:afterAutospacing="1" w:line="242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6"/>
      <w:szCs w:val="16"/>
      <w:lang w:eastAsia="ru-RU"/>
    </w:rPr>
  </w:style>
  <w:style w:type="paragraph" w:customStyle="1" w:styleId="capchaimg">
    <w:name w:val="capchaimg"/>
    <w:basedOn w:val="a"/>
    <w:rsid w:val="005A2ED9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4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A2ED9"/>
    <w:pPr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A2ED9"/>
    <w:pPr>
      <w:shd w:val="clear" w:color="auto" w:fill="E5EFF6"/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A2ED9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35"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A2ED9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A2ED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A2ED9"/>
  </w:style>
  <w:style w:type="character" w:customStyle="1" w:styleId="dynatree-vline">
    <w:name w:val="dynatree-vline"/>
    <w:basedOn w:val="a0"/>
    <w:rsid w:val="005A2ED9"/>
  </w:style>
  <w:style w:type="character" w:customStyle="1" w:styleId="dynatree-connector">
    <w:name w:val="dynatree-connector"/>
    <w:basedOn w:val="a0"/>
    <w:rsid w:val="005A2ED9"/>
  </w:style>
  <w:style w:type="character" w:customStyle="1" w:styleId="dynatree-expander">
    <w:name w:val="dynatree-expander"/>
    <w:basedOn w:val="a0"/>
    <w:rsid w:val="005A2ED9"/>
  </w:style>
  <w:style w:type="character" w:customStyle="1" w:styleId="dynatree-icon">
    <w:name w:val="dynatree-icon"/>
    <w:basedOn w:val="a0"/>
    <w:rsid w:val="005A2ED9"/>
  </w:style>
  <w:style w:type="character" w:customStyle="1" w:styleId="dynatree-checkbox">
    <w:name w:val="dynatree-checkbox"/>
    <w:basedOn w:val="a0"/>
    <w:rsid w:val="005A2ED9"/>
  </w:style>
  <w:style w:type="character" w:customStyle="1" w:styleId="dynatree-radio">
    <w:name w:val="dynatree-radio"/>
    <w:basedOn w:val="a0"/>
    <w:rsid w:val="005A2ED9"/>
  </w:style>
  <w:style w:type="character" w:customStyle="1" w:styleId="dynatree-drag-helper-img">
    <w:name w:val="dynatree-drag-helper-img"/>
    <w:basedOn w:val="a0"/>
    <w:rsid w:val="005A2ED9"/>
  </w:style>
  <w:style w:type="character" w:customStyle="1" w:styleId="dynatree-drag-source">
    <w:name w:val="dynatree-drag-source"/>
    <w:basedOn w:val="a0"/>
    <w:rsid w:val="005A2ED9"/>
    <w:rPr>
      <w:shd w:val="clear" w:color="auto" w:fill="E0E0E0"/>
    </w:rPr>
  </w:style>
  <w:style w:type="paragraph" w:customStyle="1" w:styleId="mainlink1">
    <w:name w:val="mainlink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A2ED9"/>
    <w:pPr>
      <w:spacing w:before="8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A2ED9"/>
    <w:pPr>
      <w:spacing w:before="13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A2ED9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A2ED9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40"/>
      <w:szCs w:val="40"/>
      <w:lang w:eastAsia="ru-RU"/>
    </w:rPr>
  </w:style>
  <w:style w:type="paragraph" w:customStyle="1" w:styleId="titleportaleb1">
    <w:name w:val="titleportaleb1"/>
    <w:basedOn w:val="a"/>
    <w:rsid w:val="005A2ED9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14"/>
      <w:szCs w:val="14"/>
      <w:lang w:eastAsia="ru-RU"/>
    </w:rPr>
  </w:style>
  <w:style w:type="paragraph" w:customStyle="1" w:styleId="law1">
    <w:name w:val="law1"/>
    <w:basedOn w:val="a"/>
    <w:rsid w:val="005A2ED9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32"/>
      <w:szCs w:val="32"/>
      <w:lang w:eastAsia="ru-RU"/>
    </w:rPr>
  </w:style>
  <w:style w:type="paragraph" w:customStyle="1" w:styleId="ulright3">
    <w:name w:val="ulright3"/>
    <w:basedOn w:val="a"/>
    <w:rsid w:val="005A2ED9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A2ED9"/>
    <w:pPr>
      <w:pBdr>
        <w:left w:val="single" w:sz="4" w:space="10" w:color="549AD6"/>
      </w:pBdr>
      <w:spacing w:before="100" w:beforeAutospacing="1" w:after="100" w:afterAutospacing="1" w:line="26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A2ED9"/>
    <w:pPr>
      <w:pBdr>
        <w:right w:val="single" w:sz="4" w:space="10" w:color="7BB6E2"/>
      </w:pBdr>
      <w:spacing w:before="100" w:beforeAutospacing="1" w:after="100" w:afterAutospacing="1" w:line="29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A2ED9"/>
    <w:pPr>
      <w:pBdr>
        <w:right w:val="single" w:sz="4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A2ED9"/>
    <w:pPr>
      <w:pBdr>
        <w:left w:val="single" w:sz="4" w:space="13" w:color="426E98"/>
        <w:right w:val="single" w:sz="4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A2ED9"/>
    <w:pPr>
      <w:pBdr>
        <w:left w:val="single" w:sz="4" w:space="13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A2E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A2ED9"/>
    <w:pPr>
      <w:spacing w:before="100" w:beforeAutospacing="1" w:after="100" w:afterAutospacing="1" w:line="215" w:lineRule="atLeast"/>
      <w:ind w:right="67"/>
      <w:textAlignment w:val="top"/>
    </w:pPr>
    <w:rPr>
      <w:rFonts w:ascii="Times New Roman" w:eastAsia="Times New Roman" w:hAnsi="Times New Roman" w:cs="Times New Roman"/>
      <w:color w:val="0075C5"/>
      <w:sz w:val="16"/>
      <w:szCs w:val="16"/>
      <w:lang w:eastAsia="ru-RU"/>
    </w:rPr>
  </w:style>
  <w:style w:type="paragraph" w:customStyle="1" w:styleId="catalogtabs1">
    <w:name w:val="catalogtabs1"/>
    <w:basedOn w:val="a"/>
    <w:rsid w:val="005A2ED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A2ED9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A2ED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A2ED9"/>
    <w:pPr>
      <w:spacing w:before="404" w:after="1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A2ED9"/>
    <w:pPr>
      <w:spacing w:before="942" w:after="1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A2ED9"/>
    <w:pPr>
      <w:spacing w:before="100" w:beforeAutospacing="1" w:after="0" w:line="4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A2ED9"/>
    <w:pPr>
      <w:spacing w:before="100" w:beforeAutospacing="1" w:after="0" w:line="4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A2ED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A2E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A2ED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A2ED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A2ED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A2E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A2E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A2ED9"/>
    <w:pPr>
      <w:spacing w:after="0" w:line="296" w:lineRule="atLeast"/>
      <w:ind w:left="27" w:right="27"/>
      <w:jc w:val="center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periodall1">
    <w:name w:val="periodall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grandtotal1">
    <w:name w:val="grandtotal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0"/>
      <w:szCs w:val="40"/>
      <w:lang w:eastAsia="ru-RU"/>
    </w:rPr>
  </w:style>
  <w:style w:type="paragraph" w:customStyle="1" w:styleId="organization1">
    <w:name w:val="organization1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A2ED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A2ED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A2ED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A2ED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A2ED9"/>
    <w:pPr>
      <w:pBdr>
        <w:right w:val="single" w:sz="4" w:space="0" w:color="D0D6DB"/>
      </w:pBdr>
      <w:spacing w:before="100" w:beforeAutospacing="1" w:after="100" w:afterAutospacing="1" w:line="240" w:lineRule="auto"/>
      <w:ind w:right="108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A2ED9"/>
    <w:pPr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A2ED9"/>
    <w:pPr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A2ED9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A2ED9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A2ED9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A2ED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A2ED9"/>
    <w:pPr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next1">
    <w:name w:val="ui-datepicker-next1"/>
    <w:basedOn w:val="a"/>
    <w:rsid w:val="005A2ED9"/>
    <w:pPr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prev2">
    <w:name w:val="ui-datepicker-prev2"/>
    <w:basedOn w:val="a"/>
    <w:rsid w:val="005A2ED9"/>
    <w:pPr>
      <w:shd w:val="clear" w:color="auto" w:fill="2B6CC6"/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datepicker-next2">
    <w:name w:val="ui-datepicker-next2"/>
    <w:basedOn w:val="a"/>
    <w:rsid w:val="005A2ED9"/>
    <w:pPr>
      <w:shd w:val="clear" w:color="auto" w:fill="2B6CC6"/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state-disabled1">
    <w:name w:val="ui-state-disabled1"/>
    <w:basedOn w:val="a"/>
    <w:rsid w:val="005A2ED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A2ED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A2ED9"/>
    <w:pPr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A2ED9"/>
    <w:pPr>
      <w:shd w:val="clear" w:color="auto" w:fill="9D9DA4"/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A2ED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A2ED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A2ED9"/>
  </w:style>
  <w:style w:type="character" w:customStyle="1" w:styleId="dynatree-icon1">
    <w:name w:val="dynatree-icon1"/>
    <w:basedOn w:val="a0"/>
    <w:rsid w:val="005A2ED9"/>
  </w:style>
  <w:style w:type="paragraph" w:customStyle="1" w:styleId="confirmdialogheader1">
    <w:name w:val="confirmdialogheader1"/>
    <w:basedOn w:val="a"/>
    <w:rsid w:val="005A2ED9"/>
    <w:pPr>
      <w:spacing w:before="100" w:beforeAutospacing="1" w:after="100" w:afterAutospacing="1" w:line="404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color w:val="333333"/>
      <w:sz w:val="19"/>
      <w:szCs w:val="19"/>
      <w:lang w:eastAsia="ru-RU"/>
    </w:rPr>
  </w:style>
  <w:style w:type="paragraph" w:customStyle="1" w:styleId="confirmdialogbuttons1">
    <w:name w:val="confirmdialogbuttons1"/>
    <w:basedOn w:val="a"/>
    <w:rsid w:val="005A2ED9"/>
    <w:pPr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A2ED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A2ED9"/>
    <w:pPr>
      <w:shd w:val="clear" w:color="auto" w:fill="E5EFF6"/>
      <w:spacing w:after="0" w:line="296" w:lineRule="atLeast"/>
      <w:jc w:val="center"/>
    </w:pPr>
    <w:rPr>
      <w:rFonts w:ascii="Times New Roman" w:eastAsia="Times New Roman" w:hAnsi="Times New Roman" w:cs="Times New Roman"/>
      <w:color w:val="546D81"/>
      <w:sz w:val="18"/>
      <w:szCs w:val="18"/>
      <w:lang w:eastAsia="ru-RU"/>
    </w:rPr>
  </w:style>
  <w:style w:type="paragraph" w:customStyle="1" w:styleId="jcarousel-item1">
    <w:name w:val="jcarousel-item1"/>
    <w:basedOn w:val="a"/>
    <w:rsid w:val="005A2ED9"/>
    <w:pPr>
      <w:spacing w:before="100" w:beforeAutospacing="1" w:after="100" w:afterAutospacing="1" w:line="29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A2ED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A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081">
          <w:marLeft w:val="0"/>
          <w:marRight w:val="0"/>
          <w:marTop w:val="1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6438</Words>
  <Characters>36703</Characters>
  <Application>Microsoft Office Word</Application>
  <DocSecurity>0</DocSecurity>
  <Lines>305</Lines>
  <Paragraphs>86</Paragraphs>
  <ScaleCrop>false</ScaleCrop>
  <Company/>
  <LinksUpToDate>false</LinksUpToDate>
  <CharactersWithSpaces>43055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2018-04-03T12:09:00Z</dcterms:created>
  <dcterms:modified xsi:type="dcterms:W3CDTF">2018-04-03T12:10:00Z</dcterms:modified>
</cp:coreProperties>
</file>