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2F59F7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540F">
              <w:rPr>
                <w:sz w:val="24"/>
                <w:szCs w:val="24"/>
              </w:rPr>
              <w:t>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2F59F7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6629C3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 отдела безопасности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2F59F7">
        <w:t>А</w:t>
      </w:r>
      <w:r w:rsidR="0091123E">
        <w:t>кционерного общества</w:t>
      </w:r>
      <w:r w:rsidR="00F066E0">
        <w:t xml:space="preserve"> </w:t>
      </w:r>
      <w:r w:rsidR="002F59F7">
        <w:t xml:space="preserve">Главного научного инновационного внедренческого </w:t>
      </w:r>
      <w:proofErr w:type="spellStart"/>
      <w:r w:rsidR="002F59F7">
        <w:t>цетра</w:t>
      </w:r>
      <w:proofErr w:type="spellEnd"/>
      <w:r w:rsidR="00D15FAA">
        <w:t xml:space="preserve"> (</w:t>
      </w:r>
      <w:r w:rsidR="0091123E">
        <w:t>АО</w:t>
      </w:r>
      <w:r w:rsidR="00F066E0">
        <w:t xml:space="preserve"> </w:t>
      </w:r>
      <w:r w:rsidR="0091123E">
        <w:t>«</w:t>
      </w:r>
      <w:r w:rsidR="002F59F7">
        <w:t>ГНИВЦ</w:t>
      </w:r>
      <w:r w:rsidR="00E9540F">
        <w:t>»</w:t>
      </w:r>
      <w:r w:rsidR="00F066E0">
        <w:t>)</w:t>
      </w:r>
      <w:r w:rsidRPr="00E93BF5">
        <w:t xml:space="preserve"> </w:t>
      </w:r>
      <w:r w:rsidR="00641319">
        <w:t xml:space="preserve">в отношении </w:t>
      </w:r>
      <w:proofErr w:type="spellStart"/>
      <w:r w:rsidR="002F59F7">
        <w:t>Ардышева</w:t>
      </w:r>
      <w:proofErr w:type="spellEnd"/>
      <w:r w:rsidR="002F59F7">
        <w:t xml:space="preserve"> Александра Алексеевича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2F59F7">
        <w:t>Ардешеву</w:t>
      </w:r>
      <w:proofErr w:type="spellEnd"/>
      <w:r w:rsidR="002F59F7">
        <w:t xml:space="preserve"> Александру Алексеевичу</w:t>
      </w:r>
      <w:r w:rsidRPr="001421F5">
        <w:t xml:space="preserve"> </w:t>
      </w:r>
      <w:r w:rsidR="00E9540F">
        <w:t>согласие на замещение должности</w:t>
      </w:r>
      <w:r w:rsidR="00F066E0" w:rsidRPr="00F066E0">
        <w:t xml:space="preserve"> </w:t>
      </w:r>
      <w:r w:rsidR="002F59F7">
        <w:t>ведущего специалиста группы регистрации абонентов и развития ИРУЦ 83 отдела удостоверяющих центров 8 центра взаимодействия с налогоплательщиками</w:t>
      </w:r>
      <w:bookmarkStart w:id="0" w:name="_GoBack"/>
      <w:bookmarkEnd w:id="0"/>
      <w:r w:rsidR="002A7119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8D" w:rsidRDefault="0001738D">
      <w:r>
        <w:separator/>
      </w:r>
    </w:p>
  </w:endnote>
  <w:endnote w:type="continuationSeparator" w:id="0">
    <w:p w:rsidR="0001738D" w:rsidRDefault="000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2F59F7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2F59F7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8D" w:rsidRDefault="0001738D">
      <w:r>
        <w:separator/>
      </w:r>
    </w:p>
  </w:footnote>
  <w:footnote w:type="continuationSeparator" w:id="0">
    <w:p w:rsidR="0001738D" w:rsidRDefault="0001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2A7119"/>
    <w:rsid w:val="002F59F7"/>
    <w:rsid w:val="004D5E27"/>
    <w:rsid w:val="005442E8"/>
    <w:rsid w:val="00572DEA"/>
    <w:rsid w:val="00641319"/>
    <w:rsid w:val="0064303D"/>
    <w:rsid w:val="006629C3"/>
    <w:rsid w:val="006D0939"/>
    <w:rsid w:val="0074734D"/>
    <w:rsid w:val="008216A9"/>
    <w:rsid w:val="008E622A"/>
    <w:rsid w:val="0091123E"/>
    <w:rsid w:val="00A072C5"/>
    <w:rsid w:val="00B3204E"/>
    <w:rsid w:val="00B366BE"/>
    <w:rsid w:val="00D15FAA"/>
    <w:rsid w:val="00D8083C"/>
    <w:rsid w:val="00DC1D7E"/>
    <w:rsid w:val="00E9540F"/>
    <w:rsid w:val="00F066E0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10</cp:revision>
  <cp:lastPrinted>2017-08-28T13:37:00Z</cp:lastPrinted>
  <dcterms:created xsi:type="dcterms:W3CDTF">2016-10-25T07:42:00Z</dcterms:created>
  <dcterms:modified xsi:type="dcterms:W3CDTF">2017-08-28T13:37:00Z</dcterms:modified>
</cp:coreProperties>
</file>